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июля 2024 года № 114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Уголовный кодекс Кыргызской Республики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af6lrydgwurn_lwc-lw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части 3 и 4 </w:t>
      </w:r>
      <w:hyperlink w:history="1" r:id="rIdxioybmrvjsr7tf5pdux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"предусмотренных статьями" дополнить цифрами "225,";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98a4nkkhzzdtdsqumg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цифры "500" и "1000" заменить соответственно цифрами "1000" и "1500";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"наказывается штрафом от 3000 до 15000 расчетных показателей с конфискацией имущества или лишением свободы на срок от двух до пяти лет.";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Деяния, предусмотренные частями 1 и 2 настоящей статьи, совершенные: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товаров, работ или услуг, предназначенных для детей в возрасте до четырнадцати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причинением по неосторожности тяжкого или особо тяжкого вреда;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организованной группой;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составе преступного сообщества,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наказываются штрафом от 15000 до 25000 расчетных показателей с конфискацией имущества или лишением свободы на срок от пяти до семи лет.".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7"/>
          <w:szCs w:val="27"/>
        </w:rPr>
        <w:t xml:space="preserve">Опубликовано в официальной государственной газете «Эркин-Тоо» от 12 июля 2024 года № 52 (3605)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c8qrdma_azkvibizi-ghf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23 мая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f6lrydgwurn_lwc-lwxn" Type="http://schemas.openxmlformats.org/officeDocument/2006/relationships/hyperlink" Target="http://kodeks.duckdns.org/document/112309" TargetMode="External"/><Relationship Id="rIdxioybmrvjsr7tf5pduxzv" Type="http://schemas.openxmlformats.org/officeDocument/2006/relationships/hyperlink" Target="http://kodeks.duckdns.org/document/112309#st_65" TargetMode="External"/><Relationship Id="rIde98a4nkkhzzdtdsqumgeh" Type="http://schemas.openxmlformats.org/officeDocument/2006/relationships/hyperlink" Target="http://kodeks.duckdns.org/document/112309#st_225" TargetMode="External"/><Relationship Id="rIdc8qrdma_azkvibizi-ghf" Type="http://schemas.openxmlformats.org/officeDocument/2006/relationships/hyperlink" Target="http://kodeks.duckdns.org/document/23000886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2026-09-22T23:48:53.841Z</dcterms:created>
  <dcterms:modified xsi:type="dcterms:W3CDTF">2026-09-22T23:48:53.841Z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