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23 июля 2024 года № 138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технологических парках</w:t>
      </w:r>
    </w:p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7rkey2a1y_mknnxt60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общественные отношения, возникающие в связи с формированием, функционированием и прекращением деятельности технологических парков (далее - технопарк) в Кыргызской Республике, и определяет правовую основу их государственной поддержки в целях обеспечения инновационного развития.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Цель государственной политики в области формирования и функционирования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государственной политики в области формирования и функционирования технопарков является установление правовых механизмов, экономических и социальных условий и гарантий, обеспечивающих создание и функционирование технопарков в Кыргызской Республике для объединения творческих усилий университетов, научных учреждений и производственного сектора для совместной деятельности по созданию инноваций и их коммерциализации, повышения эффективности и снижения издержек производства, поддержки наукоемкого производства, создания рабочих мест, концентрации перспективных субъектов малого и среднего инновационного бизнеса.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формирования и функционирования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Технопарки формируются и функционируют на принципах законности, прозрачности и открытости в решении вопросов, связанных с применением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обеспечивает равный доступ к государственной поддержке технопарков и осуществляет меры государственной поддержки технопарков по их целевому использованию.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реализации государственной политики в области формирования и функционирования технопарков государство осуществляет защиту прав и законных интересов резидентов и дирекции технопарков.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понятия и термины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настоящем Законе применяются следующие основные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базовая организация технопарка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любой организационно-правовой формы, имеющее в своем составе научно-исследовательские институты или структуры высшего образования с научно-исследовательской базой, предоставляющее объекты инфраструктуры, оборудование и другие ресурсы, необходимые для организации деятельности технопарка, на условиях и в порядке, предусмотренных действующим законодательством;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бизнес-ангел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инвестирование собственных средств в стартапы и инновационные компании на ранних стадиях их развития и при необходимости оказывающее консультационную или экспертную поддержку;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венчурный проект</w:t>
      </w:r>
      <w:r>
        <w:rPr>
          <w:rFonts w:ascii="Arial" w:cs="Arial" w:eastAsia="Arial" w:hAnsi="Arial"/>
          <w:sz w:val="24"/>
          <w:szCs w:val="24"/>
        </w:rPr>
        <w:t xml:space="preserve"> - инновационный проект, финансирование которого осуществляется венчурным фондом, венчурными компаниями, фондами, бизнес-ангелами, физическими и юридическими лицами, действующими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реестр технопарков</w:t>
      </w:r>
      <w:r>
        <w:rPr>
          <w:rFonts w:ascii="Arial" w:cs="Arial" w:eastAsia="Arial" w:hAnsi="Arial"/>
          <w:sz w:val="24"/>
          <w:szCs w:val="24"/>
        </w:rPr>
        <w:t xml:space="preserve"> - официальный перечень технопарков, претендующих на получение мер государственной поддержки, отвечающих определенным требованиям, утверждаемым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дирекция технопарка</w:t>
      </w:r>
      <w:r>
        <w:rPr>
          <w:rFonts w:ascii="Arial" w:cs="Arial" w:eastAsia="Arial" w:hAnsi="Arial"/>
          <w:sz w:val="24"/>
          <w:szCs w:val="24"/>
        </w:rPr>
        <w:t xml:space="preserve"> - орган управления технопарка, который осуществляет привлечение и размещение резидентов технопарка на его территории, обеспечивает предоставление услуг резидентам технопарка и управляет инфраструктурой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инфраструктура технопарка</w:t>
      </w:r>
      <w:r>
        <w:rPr>
          <w:rFonts w:ascii="Arial" w:cs="Arial" w:eastAsia="Arial" w:hAnsi="Arial"/>
          <w:sz w:val="24"/>
          <w:szCs w:val="24"/>
        </w:rPr>
        <w:t xml:space="preserve"> - земельный участок, расположенный на территории Кыргызской Республики, или несколько земельных участков, имеющих общую границу (далее - территория технопарка), офисные здания, производственные помещения, объекты инженерной, транспортной и социальной инфраструктуры, расположенные на территории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инновация</w:t>
      </w:r>
      <w:r>
        <w:rPr>
          <w:rFonts w:ascii="Arial" w:cs="Arial" w:eastAsia="Arial" w:hAnsi="Arial"/>
          <w:sz w:val="24"/>
          <w:szCs w:val="24"/>
        </w:rPr>
        <w:t xml:space="preserve"> - введенный в гражданский (хозяйственный) оборот инновационный продукт;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инновационный венчурный фонд</w:t>
      </w:r>
      <w:r>
        <w:rPr>
          <w:rFonts w:ascii="Arial" w:cs="Arial" w:eastAsia="Arial" w:hAnsi="Arial"/>
          <w:sz w:val="24"/>
          <w:szCs w:val="24"/>
        </w:rPr>
        <w:t xml:space="preserve"> - финансовые средства, аккумулируемые при технопарках для организации их эффективной деятельности, финансирования трансфера перспективных инновационных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 по преобразованию новшества в инновацию, направленная на создание и введение в гражданский (хозяйственный) оборот инновационного продукта;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инновационный проект</w:t>
      </w:r>
      <w:r>
        <w:rPr>
          <w:rFonts w:ascii="Arial" w:cs="Arial" w:eastAsia="Arial" w:hAnsi="Arial"/>
          <w:sz w:val="24"/>
          <w:szCs w:val="24"/>
        </w:rPr>
        <w:t xml:space="preserve"> - комплект документов, определяющий увязанный по срокам и исполнителям комплекс работ, условия и требования к источникам и объемам финансирования, способам организации производства, технико-экономическим показателям и потребительским свойствам создаваемого инновационного продукта с учетом перспектив получения прибыли или другого полезного эффекта от введения его в гражданский (хозяйственный) оборот и возможные риски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коммерциализация инноваций</w:t>
      </w:r>
      <w:r>
        <w:rPr>
          <w:rFonts w:ascii="Arial" w:cs="Arial" w:eastAsia="Arial" w:hAnsi="Arial"/>
          <w:sz w:val="24"/>
          <w:szCs w:val="24"/>
        </w:rPr>
        <w:t xml:space="preserve"> - процесс трансформации инновационного продукта/услуги в рыночный товар с целью извлечения прибыли;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Комиссия по развитию технопарков</w:t>
      </w:r>
      <w:r>
        <w:rPr>
          <w:rFonts w:ascii="Arial" w:cs="Arial" w:eastAsia="Arial" w:hAnsi="Arial"/>
          <w:sz w:val="24"/>
          <w:szCs w:val="24"/>
        </w:rPr>
        <w:t xml:space="preserve"> - комиссия при Кабинете Министров Кыргызской Республики, в состав которой на паритетной основе входят представители органов государственного управления, академического сообщества, представители научно-исследовательских институтов, высших учебных заведений, бизнеса и экспертного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Научно-технический совет</w:t>
      </w:r>
      <w:r>
        <w:rPr>
          <w:rFonts w:ascii="Arial" w:cs="Arial" w:eastAsia="Arial" w:hAnsi="Arial"/>
          <w:sz w:val="24"/>
          <w:szCs w:val="24"/>
        </w:rPr>
        <w:t xml:space="preserve"> - совещательный орган технопарка, координирующий его деятельность, является коллегиальным органом дирекций технопарков по привлечению резидентов технопарка и состоит из представителей базовых организаций, бизнес-сообществ, специалистов сферы инновационной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резидент технопарка</w:t>
      </w:r>
      <w:r>
        <w:rPr>
          <w:rFonts w:ascii="Arial" w:cs="Arial" w:eastAsia="Arial" w:hAnsi="Arial"/>
          <w:sz w:val="24"/>
          <w:szCs w:val="24"/>
        </w:rPr>
        <w:t xml:space="preserve"> - индивидуальный предприниматель или юридическое лицо, в том числе зарубежное, заключившее с дирекцией технопарка соглашение, предусматривающее реализацию инновационного проекта с использованием инфраструктуры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технологический парк (технопарк)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в форме учреждения или хозяйственного общества, образованное в порядке, предусмотренном настоящим Законом, имеющее в своей деятельности научно-исследовательский компонент и имеющее своей целью осуществление инновационного предпринимательства и реализацию инновационных и венчурных проектов, ориентированных на коммерческое освоение научных знаний, разработок и изобретений, ноу-хау и наукоемких технологий и продвижение их на рынке, в том числе международном рынке научно-технической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индустриальный парк</w:t>
      </w:r>
      <w:r>
        <w:rPr>
          <w:rFonts w:ascii="Arial" w:cs="Arial" w:eastAsia="Arial" w:hAnsi="Arial"/>
          <w:sz w:val="24"/>
          <w:szCs w:val="24"/>
        </w:rPr>
        <w:t xml:space="preserve"> - территория с промышленной, технологической и иной сопутствующей инфраструктурой, предназначенной для осуществления субъектами деятельности в сфере промышленного производства и технологического развития в целях освоения производства промышленной продукции и коммерциализации полученных научно-технических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управляющая компания индустриального парка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любой организационно-правовой формы, предусмотренной законодательством, являющееся органом управления индустриального парка, осуществляющее привлечение и размещение резидентов индустриального парка на его территории, обеспечивающее предоставление услуг резидентам индустриального парка и осуществляющее управление инфраструктурой индустриального парка.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ahsbetnfge2qluzqn8j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Законодательство о технопарках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 технопарков, порядок их формирования, функционирования и прекращения деятельности основываются на </w:t>
      </w:r>
      <w:hyperlink w:history="1" r:id="rId1e-mnwd4hwk87ax8tds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регулируются гражданским законодательством Кыргызской Республики, налоговым законодательством Кыргызской Республики, настоящим Законом и иными нормативными правовыми актами Кыргызской Республики,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Консультативно-методическая помощь и запрет вмешательства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 Министров Кыргызской Республики определяет уполномоченный государственный орган (далее - уполномоченный орган), предоставляющий государственную поддержку технопаркам, в полномочия которого входит консультативно-методическая помощь потенциальным резидентам технопарков, базовым организациям.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Государственная поддержка деятельности технопарков может быть выражена в форме оказания мер, указанных в </w:t>
      </w:r>
      <w:hyperlink w:history="1" r:id="rIdqv5xcn12dv4fhmdg06y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а также оказания поддержки в других формах, не запрещенных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Вмешательство органов государственной власти или должностных лиц в деятельность технопарков не допускается, за исключением случаев осуществления контроля за использованием предоставленных мер государственной поддержки, предусмотренных настоящим Законом.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Государственный реестр технопарков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Порядок включения технопарков в Государственный реестр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предоставления резидентам технопарков мер государственной поддержки, установленных </w:t>
      </w:r>
      <w:hyperlink w:history="1" r:id="rIdaodhin0rj8-q_iqcs9f1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уполномоченный орган формирует и ведет Государственный реестр технопарков (далее - ГРТ).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формирования и ведения ГРТ устанавливается уполномоченным органом. Информация, включенная в ГРТ, должна быть общедоступной.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ГРТ включает в себя внесение в него сведений о технопарках, созданных на территории Кыргызской Республики, их обновление в случаях изменения данных, а также утраты статуса технопарков.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Технопарк включается в ГРТ на основе решения Комиссии по развитию технопарков.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Условия включения технопарков в ГРТ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Включение технопарка в ГРТ осуществляется при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проекта по разработке инновационного продукта или услуги на территории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программы развития технопарка на срок не менее трех лет со дня включения в ГРТ и ее экономическая обоснованность;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не менее одного резидента технопарка, являющегося малым или средним предприятием, соответствующим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наличие не менее 5 рабочих мест, организованных предприятием/предприятиями на территории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наличие научно-технических разработок, реализованных предприятием/предприятиями в виде товарной продукции, работ и/или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условий для оказания услуг резидентам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венчурного инновационного фонда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необходимой инфраструктуры с учетом перспектив развития технопарка.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Технопарки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Базовая организация технопарка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Базовая организация технопарка является учредителем технопарка, предоставляет объекты инфраструктуры, оборудование и другие ресурсы, необходимые для организации деятельности технопарка.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Базовая организация технопарка принимает решения о создании, реорганизации и ликвидации технопарка и утверждает Устав технопарка.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Дирекция технопарка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эффективного обеспечения деятельности технопарка базовой организацией технопарка формируется орган управления технопарка - дирекция технопарка.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Дирекция технопарка действует на основании Устава технопарка, а также утверждаемого базовой организацией технопарка внутреннего документа (положение или иной документ).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Дирекция технопарка: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конкурсный отбор резидентов технопарка по предложению Научно-технического совета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заключает (продлевает) договор с резидентами технопарка об условиях их деятельности и осуществляет контроль за выполнением условий договора;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план развития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формирует и распоряжается инновационным венчурным фондом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аудит и мониторинг деятельности резидентов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ведет единый реестр резидентов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выдает свидетельства юридическим и физическим лицам о первичной и окончательной регистрации их в качестве резидентов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лишает резидентов технопарка их статуса на основании заключения Научно-технического совета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оказывает содействие защите интересов резидентов технопарка и представляет их интересы в отношениях с государственными органами, органами местного самоуправления и иными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Образцы и формы свидетельства о первичной и окончательной регистрации в качестве резидентов технопарка утверждаются уполномоченным органом.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Научно-технический совет технопарка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Научно-технический совет (далее - НТС) технопарка является органом технопарка, который выполняет координирующую и совещательную функции по вопросам деятельности технопарка.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НТС технопарка состоит из ведущих сотрудников базовой организации технопарка, бизнес-сообществ и экспертов в области инновационной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НТС технопарка дает соответствующее заключение при отборе и регистрации резидентов технопарка, а также при лишении статуса резидента технопарка.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Финансирование деятельности органов управления технопарка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деятельности органов управления технопарка осуществляется за счет: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собственных средств базовой организации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доходов и поступлений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средств венчурного инновационного фонда технопарка, формируемых за счет средств базовой организации технопарка, привлеченных инвестиций и ежеквартальных отчислений резидентов технопарка в размере, определяемом дирекцией технопарка.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об инновационном фонде разрабатывается и утверждается руководством базового учреждения технопарка по предложению дирекции технопарка и его НТС.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Оценка эффективности деятельности технопарков, включенных в ГРТ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Оценка эффективности деятельности технопарков, включенных в ГРТ, осуществляется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Оценка эффективности деятельности технопарков, включенных в ГРТ, осуществляется в соответствии со следующими критериями: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на территории технопарка центра внедрения технологий, бизнес-инкубатора, учебного или научного центра, центра сервисных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венчурного инновационного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инфраструктуры технопарка, достаточной для его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номенклатуры услуг технопарка, динамика ее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необходимое количество резидентов технопарка, являющихся малыми и средними предприятиями, в том числе предприятиями, получившими поддержку инновационного бизнес-инкубатора, а также вновь созданными наукоемкими предприятиями, действующими в составе такого бизнес-инкубатора;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необходимое количество рабочих мест, организованных на территории технопарка его резидентами;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соответствующий объем инвестиций, привлеченных для реализации инновационных проектов резидентов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соответствующий объем отгруженных резидентами технопарка товаров собственного производства, их выполненных работ и оказанных услуг, в том числе разработанных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необходимое количество научно-технических разработок, реализованных резидентами технопарка, в виде товарной продукции, работ и/или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необходимое количество промышленных образцов, разработанных резидентами технопарка, и принятых к серийному (опытному) производству.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оценки эффективности деятельности технопарков, включенных в ГРТ, их дирекции ежегодно представляют в уполномоченный орган отчеты о результатах своей деятельности. К отчету прилагаются документы, подтверждающие указанные в нем сведения. Форма отчета о результатах деятельности технопарка, а также перечень документов, подтверждающих указанные в нем сведения, устанавливаются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орган ежегодно представляет отчеты об оценке эффективности деятельности технопарков, включенных в ГРТ в Комиссию по развитию технопарков.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Условия исключения технопарка из ГРТ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Технопарк исключается из ГРТ при наличии одного из следующих оснований: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истечение срока, на который предоставлен статус технопарка, при отсутствии пролонгации этого срока;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невыполнение технопарком установленных условий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нецелевое расходование бюджетных средств в случае получения финансирования из средств республиканского бюджета и бюджета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инициирование процедуры банкротства уполномоченным органом в отношении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несоблюдение условий, определенных пунктами 1-6 </w:t>
      </w:r>
      <w:hyperlink w:history="1" r:id="rIdvel6sfytwqa-rwtwxyc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возникновении любого из оснований, предусмотренных в части 1 настоящей статьи, уполномоченный орган принимает решение об исключении технопарка из ГРТ.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технопарк создан в рамках целевой программы органа местного самоуправления, уполномоченный орган местного самоуправления при наличии оснований, указанных в части 1 настоящей статьи, принимает решение об исключении технопарка из ГРТ и информирует об этом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Исключение из ГРТ влечет за собой автоматическое прекращение всех мер государственной поддержки технопарка и всех его резидентов, в том числе прекращение режимов льготного налогообложения и преференций в области таможенного законодательства.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Резиденты технопарков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Резиденты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качестве резидента технопарка может быть зарегистрировано юридическое или физическое лицо, не менее 50 процентов доходов которого состоят из доходов, полученных в результате осуществления инновационных проектов.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и физические лица также могут быть зарегистрированы в качестве резидента технопарка. Для регистрации в качестве резидента технопарка юридическое или физическое лицо подает заявление по форме, установленной дирекцией технопарка.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Юридическое или физическое лицо, имеющее в качестве основного вида деятельности в соответствии с его уставом (при его наличии) один или несколько видов деятельности инновационного характера, получившее соответствующее заключение НТС технопарка, подлежит первичной регистрации в качестве резидента технопарка сроком на 12 календарных месяцев. Первичная регистрация удостоверяется свидетельством, выдаваемым дирекцией технопарка. Дирекция технопарка заключает с резидентом договор о сотрудничестве и взаимных обязательствах.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истечении 12 календарных месяцев с даты первичной регистрации резидент технопарка предоставляет отчет по установленной НТС технопарка форме. Данный отчет рассматривается на заседании НТС технопарка. При установлении НТС технопарка соответствия видов деятельности, осуществляющихся резидентом технопарка в течение срока первичной регистрации, выполнения резидентом технопарка требований договора о сотрудничестве и взаимных обязательствах, наличия подтверждений его эффективной инновационной деятельности, резидент технопарка подлежит окончательной регистрации на срок не более 5 лет (с возможностью пролонгации) с выдачей соответствующего свидетельства.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Налоговые и таможенные преференции для резидентов технопарков, включенных в ГРТ, действуют с момента первичной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выявления фактов осуществления резидентом технопарка видов деятельности, отличающихся от инновационной деятельности, если это привело к нарушению условий, определенных частью 1 настоящей статьи, первичная регистрация резидента технопарка аннулируется и данное юридическое или физическое лицо подлежит налогообложению на общих основаниях, в том числе за период первичной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Правовое регулирование трудовых отношений сотрудников резидентов технопарков определяется трудовым законодательством Кыргызской Республики, а также конвенциями Международной организации труда (международными договорами), вступившими в силу в установленном законодательством Кыргызской Республики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 правоотношений резидента технопарка и технопарка определяются заключаемым между ними договором о сотрудничестве и взаимных обязательствах.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технопарк распространяются все права резидента технопарка.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Меры государственной поддержки, предоставляемые технопаркам и резидентам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устанавливаются следующие меры государственной поддержки, которые могут предоставляться технопаркам и резидентам технопарков: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предоставление субсидий из республиканского и/или местных бюджетов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передача государственного или муниципального имущества в аренду;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установление особенностей определения размера арендной платы за пользование государственным или муниципальным имуществом, а также внесения этой платы в порядке, определяемом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предоставление прав на использование объектов интеллектуальной собственности, исключительные права на которые принадлежат Кыргызской Республике, а также предоставление прав на такие объекты с согласия правообладателя;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республиканского или муниципального имущества, в том числе средств республиканского или муниципального бюджета, в качестве вкладов в уставные капиталы открытых акционерных обществ, являющихся резидентами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установление преференций при налогообложении и уплате других платежей, предусмотренных налоговым и таможенным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предоставление информации по вопросам, связанным с развитием технопарков, содержащейся в документах, включенных в информационные системы органов государственной власти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содействие в установлении внешнеэкономических связей, необходимых для развития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совершенствование законодательства Кыргызской Республики в сфере деятельности технопарков.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Условия предоставления мер государственной поддержки технопаркам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Меры государственной поддержки, установленные настоящим Законом, предоставляются включенным в ГРТ технопаркам при соблюдении ими условий, предусмотренных настоящим Законом, законами Кыргызской Республики, регулирующими финансово-бюджетную сферу, нормативными правовыми актами Кабинета Министров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Отбор резидентов технопарков для предоставления им мер государственной поддержки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Меры государственной поддержки, указанные в настоящем Законе, могут предоставляться резидентам технопарков исключительно по результатам отбора. Критерии такого отбора разрабатываются с учетом требований, установленных в статьях </w:t>
      </w:r>
      <w:hyperlink w:history="1" r:id="rIdfrsha8js0brsz1dagrz_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nudabnq_6hx-a7dnec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Критерии и порядок отбора резидентов технопарков для предоставления им мер государственной поддержки, определенных настоящим Законом, устанавливаются уполномоченным органом и реализуются дирекциями соответствующих технопарков. Меры государственной поддержки могут предоставляться только резидентам технопарков, включенным в ГРТ.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Порядок предоставления государственных гарантий резидентам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гарантии Кыргызской Республики могут предоставляться резидентам технопарков, прошедшим отбор, в порядке, предусмотренном бюджетным законодательством Кыргызской Республики, законодательством Кыргызской Республики в сфере управления государственной и муниципальной собственностью и настоящим Законом, а также нормативными правовыми актами, принимаемыми Кабинетом Министров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Порядок передачи резидентам технопарков государственного и муниципального имущества в аренду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Передача резидентам технопарков государственного и муниципального имущества Кыргызской Республики в аренду осуществляется уполномоченным органом по управлению государственным имуществом Кыргызской Республики, муниципальными органами в порядке, предусмотренном законодательством Кыргызской Республики, а также базовыми организациями технопарков на основе заключенных с резидентами договоров аренды этого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Условия арендной платы, включаемые в договоры об аренде государственного и муниципального имущества Кыргызской Республики, имущества базовых организаций, заключаемые с резидентами технопарков, определяются в соответствии с законодательством Кыргызской Республики и решениями о предоставлении мер государственной поддержки путем установления особенностей определения размера арендной платы и ее внесения. При определении размера арендной платы, наряду с понижающими коэффициентами, применяются и иные коэффициенты, предусмотренные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Порядок предоставления прав на использование объектов интеллектуальной собственности резидентам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на использование объектов интеллектуальной собственности могут передаваться резидентам технопарков на основе договора, заключенного в соответствии с гражданским законодательством.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Налоговый и таможенный режимы для резидентов технопарков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резидентов технопарков, внесенных в ГРТ, действует особый налоговый режим, определяемый налоговым законодательством Кыргызской Республики. Для оборудования, ввозимого в целях обеспечения деятельности резидентов технопарков, внесенных в ГРТ, применяются таможенные преференции в порядке, установленном международными договорами (актами), вступившими в силу в соответствии с законодательством Кыргызской Республики, и таможенным законодательством Кыргызской Республики. Сотрудники дирекций технопарков и резидентов технопарков подлежат государственному социальному страхованию в соответствии с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Порядок предоставления резидентам технопарков информации по вопросам, связанным с развитием технопарков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Информация по вопросам, связанным с развитием технопарков в Кыргызской Республике, может предоставляться резидентам технопарков на основании их заявлений о предоставлении такой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Заявления о предоставлении информации по вопросам, связанным с развитием технопарков в Кыргызской Республике, подаются резидентами технопарков в уполномоченный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заявлениях о предоставлении информации по вопросам, связанным с развитием технопарков в Кыргызской Республике, наряду с другими сведениями должны содержаться: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перечень сведений, запрашиваемых резидентом технопарка;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обоснование необходимости использования информации для осуществления законной деятельности на территории технопарка.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Заявления о предоставлении информации по вопросам, связанным с развитием технопарков в Кыргызской Республике, рассматриваются уполномоченным органом в соответствии с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Формы и порядок оказания содействия резидентам технопарков в установлении внешнеэкономических связей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в установлении внешнеэкономических связей оказывается резидентам технопарков уполномоченным государственным органом Кыргызской Республики в сфере международных и внешнеэкономических связей и иными государственными органами в формах и порядке, установленных законодательством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Осуществление контроля уполномоченным органом, предоставляющим резидентам технопарков мер государственной поддержки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Контроль за предоставлением мер государственной поддержки резидентам технопарков, установленных настоящим Законом, осуществляется уполномоченным органом в установленном порядке в пределах его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ведет реестр резидентов технопарков;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принимает отчеты дирекций технопарков по реализации мер государственной поддержки;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плановые и внеплановые проверки деятельности технопарков в порядке, определяемом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реестре резидентов технопарков, которым предоставлены отдельные меры государственной поддержки, установленные настоящим Законом, наряду с другими сведениями, содержатся сведения о дирекции технопарков, базовых организациях и резидентах технопарков.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ведения реестра резидентов технопарков устанавливается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Сведения, содержащиеся в реестре резидентов технопарков, которым предоставлены отдельные меры государственной поддержки, установленные настоящим Законом, должны быть доступны для ознакомления на официальном веб-сайте соответствующего уполномоченного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 Министров Кыргызской Республики в течение 15 календарных дней после внесения в Жогорку Кенеш Кыргызской Республики ежегодного отчета об исполнении республиканского бюджета направляет в Жогорку Кенеш Кыргызской Республики информацию о предоставлении резидентам технопарков мер государственной поддержки, установленных настоящим Законом.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Лишение статуса резидента технопарка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Резидент технопарка может быть лишен статуса резидента технопарка исключительно при выявлении фактов нарушения требований, предусмотренных частью 1 статьи 15 настоящего Закона, или иных нарушений условий договора с технопарком.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резидента технопарка может быть аннулирована дирекцией технопарка по предложению НТС технопарка с уведомлением налоговых и таможенных органов, других заинтересованных структур.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лишении статуса резидента технопарка и решение об аннулировании первичной регистрации резидента технопарка могут быть обжалованы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Лишение статуса резидента технопарка может быть осуществлено также на основе заявления резидента технопарка.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Индустриальные парки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Индустриальные парки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Индустриальные парки создаются на территориях, выделенных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 к управляющей компании индустриального парка и субъектам деятельности в сфере промышленного производства и технологического развития, входящим в состав индустриального парка, устанавливаются Кабинетом Министров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Управляющая компания индустриального парка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Управляющая компания индустриального парка предоставляет объекты инфраструктуры, оборудование и другие ресурсы индустриального парка, необходимые для организации деятельности индустриального парка. Права и обязанности управляющей компании индустриального парка устанавливаются Кабинетом Министров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Заключительные положения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Вступление в силу настоящего Закона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 течение двенадцати месяцев со дня официального опубликования настоящего Закона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26 июля 2024 года № 56 (3610)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_rxdgksrxckxh4xgyszld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12 июня 2024 года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7rkey2a1y_mknnxt60eq" Type="http://schemas.openxmlformats.org/officeDocument/2006/relationships/hyperlink" Target="http://kodeks.duckdns.org/document/230050033" TargetMode="External"/><Relationship Id="rIdahsbetnfge2qluzqn8j7g" Type="http://schemas.openxmlformats.org/officeDocument/2006/relationships/hyperlink" Target="http://kodeks.duckdns.org/document/230050033" TargetMode="External"/><Relationship Id="rId1e-mnwd4hwk87ax8tdspu" Type="http://schemas.openxmlformats.org/officeDocument/2006/relationships/hyperlink" Target="http://kodeks.duckdns.org/document/112213" TargetMode="External"/><Relationship Id="rIdqv5xcn12dv4fhmdg06ypi" Type="http://schemas.openxmlformats.org/officeDocument/2006/relationships/hyperlink" Target="http://kodeks.duckdns.org/document/230011107#st_16" TargetMode="External"/><Relationship Id="rIdaodhin0rj8-q_iqcs9f1_" Type="http://schemas.openxmlformats.org/officeDocument/2006/relationships/hyperlink" Target="http://kodeks.duckdns.org/document/230011107#st_16" TargetMode="External"/><Relationship Id="rIdvel6sfytwqa-rwtwxyced" Type="http://schemas.openxmlformats.org/officeDocument/2006/relationships/hyperlink" Target="http://kodeks.duckdns.org/document/230011107#st_8" TargetMode="External"/><Relationship Id="rIdfrsha8js0brsz1dagrz_0" Type="http://schemas.openxmlformats.org/officeDocument/2006/relationships/hyperlink" Target="http://kodeks.duckdns.org/document/230011107#st_7" TargetMode="External"/><Relationship Id="rIdpnudabnq_6hx-a7dneckt" Type="http://schemas.openxmlformats.org/officeDocument/2006/relationships/hyperlink" Target="http://kodeks.duckdns.org/document/230011107#st_8" TargetMode="External"/><Relationship Id="rId_rxdgksrxckxh4xgyszld" Type="http://schemas.openxmlformats.org/officeDocument/2006/relationships/hyperlink" Target="http://kodeks.duckdns.org/document/23000968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2026-09-23T10:26:45.981Z</dcterms:created>
  <dcterms:modified xsi:type="dcterms:W3CDTF">2026-09-23T10:26:45.981Z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