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июля 2024 года № 432-р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внутригосударственных процедур, в соответствии со </w:t>
      </w:r>
      <w:hyperlink w:history="1" r:id="rIdp4oo2ka4cyosmcb1jil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статьями </w:t>
      </w:r>
      <w:hyperlink w:history="1" r:id="rId0_4tz-ce9qnd6-lspgd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qrer7drjlbhaygmpbb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pzmlmrhzyl1ukylxgrbq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противодействии коррупции, подписанному 14 октября 2022 года в городе Астане.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Генеральную прокуратуру Кыргызской Республики компетентным органом, ответственным за реализацию положений 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19 июля 2024 года № 432-р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к Соглашению о сотрудничестве государств-участников Содружества Независимых Государств в противодействии коррупции, подписанному 14 октября 2022 года в городе Астане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о сотрудничестве государств-участников Содружества Независимых Государств в противодействии коррупции (далее - Соглашение) подписано 14 октября 2022 года в городе Астане следующими государствами: Азербайджанская Республика, Республика Армения, Республика Беларусь, Республика Казахстан (с оговоркой), Кыргызская Республика (с оговоркой), Республика Молдова, Российская Федерация, Республика Таджикистан, Туркменистан, Республика Узбекистан и Украина.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Соглашения данное международное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разработано во исполнение Концепции дальнейшего развития СНГ (п.6.2) и Межгосударственной программы совместных мер борьбы с преступностью на 2008-2010 годы (п.1.1.1) в целях развития и совершенствования взаимодействия, повышения эффективности сотрудничества в борьбе с коррупционными правонарушениями, а также выработки и проведения согласованной политики в сфере противодействия коррупции.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за собой отрицательных социальных, экономических, правовых, правозащитных, гендерных, экологических и коррупционных последствий.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по результатам проведенного анализа действующих норм национального и международного законодательства установлено, что нормы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противоречат действующим нормативным правовым актам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соответствии с требованиями статей </w:t>
      </w:r>
      <w:hyperlink w:history="1" r:id="rIdp9m08g76nabividgsmz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j87y8wnivgeghmth0k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а также учитывая положения </w:t>
      </w:r>
      <w:r>
        <w:rPr>
          <w:rFonts w:ascii="Arial" w:cs="Arial" w:eastAsia="Arial" w:hAnsi="Arial"/>
          <w:sz w:val="24"/>
          <w:szCs w:val="24"/>
        </w:rPr>
        <w:t xml:space="preserve">статьи 31</w:t>
      </w:r>
      <w:r>
        <w:rPr>
          <w:rFonts w:ascii="Arial" w:cs="Arial" w:eastAsia="Arial" w:hAnsi="Arial"/>
          <w:sz w:val="24"/>
          <w:szCs w:val="24"/>
        </w:rPr>
        <w:t xml:space="preserve"> Соглашения, предложение о ратификации вносится в Жогорку Кенеш Кыргызской Республики в форме закона о ратификации, который в последующем подлежит подписанию Президентом в соответствии с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реализация положений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повлечет увеличения расходов бюджетных средств. Сотрудничество компетентных органов будет осуществляться в пределах ассигнований, предусматриваемых в бюджете на содержание государственных органов, в компетенцию которых входит исполнение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aws6wo0f-fshnkuptn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dalil.kg/document/230011180</w:t>
      </w:r>
    </w:hyperlink>
  </w:p>
  <w:p>
    <w:pPr>
      <w:spacing w:after="0" w:before="40"/>
      <w:jc w:val="center"/>
    </w:pPr>
    <w:hyperlink w:history="1" r:id="rIdg3zxpfdo0zfsla3253i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oo2ka4cyosmcb1jiliu" Type="http://schemas.openxmlformats.org/officeDocument/2006/relationships/hyperlink" Target="https://dalil.kg/document/112437#st_65" TargetMode="External"/><Relationship Id="rId0_4tz-ce9qnd6-lspgdjf" Type="http://schemas.openxmlformats.org/officeDocument/2006/relationships/hyperlink" Target="https://dalil.kg/document/112301#st_13" TargetMode="External"/><Relationship Id="rIdzqrer7drjlbhaygmpbbwx" Type="http://schemas.openxmlformats.org/officeDocument/2006/relationships/hyperlink" Target="https://dalil.kg/document/112301#st_17" TargetMode="External"/><Relationship Id="rIdpzmlmrhzyl1ukylxgrbq1" Type="http://schemas.openxmlformats.org/officeDocument/2006/relationships/hyperlink" Target="https://dalil.kg/document/230011180#pr" TargetMode="External"/><Relationship Id="rIdp9m08g76nabividgsmzpv" Type="http://schemas.openxmlformats.org/officeDocument/2006/relationships/hyperlink" Target="https://dalil.kg/document/205286#st_12" TargetMode="External"/><Relationship Id="rIdjj87y8wnivgeghmth0kne" Type="http://schemas.openxmlformats.org/officeDocument/2006/relationships/hyperlink" Target="https://dalil.kg/document/205286#st_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aws6wo0f-fshnkuptnz" Type="http://schemas.openxmlformats.org/officeDocument/2006/relationships/hyperlink" Target="https://dalil.kg/document/230011180" TargetMode="External"/><Relationship Id="rIdg3zxpfdo0zfsla3253i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2026-09-27T22:29:04.888Z</dcterms:created>
  <dcterms:modified xsi:type="dcterms:W3CDTF">2026-09-27T22:29:04.888Z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