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июля 2024 года № 384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такс для исчисления размера взысканий за ущерб, причиненный объектам животного и растительного мира, мумиесодержащему минеральному сырью и грибам юридическими и физическими лицами" от 3 мая 2013 года № 224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охраны животного мира Кыргызской Республики и повышения ответственности за соблюдение установленного порядка в осуществлении природопользования, в соответствии со статьями </w:t>
      </w:r>
      <w:hyperlink w:history="1" r:id="rIdryscxqmlvsl11-qil6w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gbh5bvjipcsa6wm3dc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amywcse5-ccahlaekw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такс для исчисления размера взысканий за ущерб, причиненный объектам животного и растительного мира, мумиесодержащему минеральному сырью и грибам юридическими и физическими лицами" от 3 мая 2013 года № 224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использования сумм исков, взысканных за ущерб, причиненный объектам животного мира, согласно приложению.";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pa9tecklxy6fnz4fynz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таксах</w:t>
        </w:r>
      </w:hyperlink>
      <w:r>
        <w:rPr>
          <w:rFonts w:ascii="Arial" w:cs="Arial" w:eastAsia="Arial" w:hAnsi="Arial"/>
          <w:sz w:val="24"/>
          <w:szCs w:val="24"/>
        </w:rPr>
        <w:t xml:space="preserve"> для исчисления размера взысканий за ущерб, причиненный объектам растительного мира и мумиесодержащему минеральному сырью юридическими и физическими лицами, утвержденных вышеуказанным </w:t>
      </w:r>
      <w:hyperlink w:history="1" r:id="rId4aasvbrqt4ugmexfbkl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"Виды нарушений" пункта 4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камедь - смола, за 100 гр. сырца;";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9170"/>
        <w:gridCol w:w="631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незаконную заготовку и уничтожение смолоносных растений, за одно растение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eh3fp6dqbn3xzt138ju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таксах</w:t>
        </w:r>
      </w:hyperlink>
      <w:r>
        <w:rPr>
          <w:rFonts w:ascii="Arial" w:cs="Arial" w:eastAsia="Arial" w:hAnsi="Arial"/>
          <w:sz w:val="24"/>
          <w:szCs w:val="24"/>
        </w:rPr>
        <w:t xml:space="preserve"> для исчисления размера взысканий за ущерб, причиненный объектам животного мира на территории Кыргызской Республики юридическими и физическими лицами,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параграфе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"1500000" заменить цифрами "2000000";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"1000000" заменить цифрами "1500000";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параграфе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"100000" заменить цифрами "300000";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"50000" заменить цифрами "100000".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июля 2024 года № 54 (3608)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rwuifpykujm9t2__u38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использования сумм исков, взысканных за ущерб, причиненный объектам животного мира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khu0sm1ff5tq6x5e8i-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и регулирует вопросы взимания средств за причиненный ущерб и поощрения лиц, выявивших факты нарушений природоохранного законодательства Кыргызской Республики и браконьерства (составители протоколов и актов).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формирования аккумуляционного счета по взысканным искам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от уплаты исков за ущерб, причиненный объектам животного мира, подлежат зачислению в доход республиканского бюджета с размещением на аккумуляционном счете уполномоченного государственного органа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государственным органом в сфере охраны окружающей среды совместно с уполномоченным государственным органом по прогнозированию и исполнению бюджета ежеквартально до 5 числа месяца, следующего за отчетным периодом, составляется акт сверки по суммам денежных средств, поступивших от взысканий за ущерб, причиненный объектам животного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в размере 50 процентов от поступивших на аккумуляционный счет сумм исков (на основании акта сверки) перечисляются ежеквартально до 10 числа месяца, следующего за отчетным периодом, уполномоченным государственным органом по прогнозированию и исполнению бюджета на счет уполномоченного государственного органа в сфере охраны окружающей среды для выплаты вознаграждения лицам, выявившим факты нарушений природоохранного законодательства Кыргызской Республики и браконьерства (составители протоколов и актов).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Расходование средств производится согласно утвержденным сметам расходов и фактическому поступлению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Распорядителем и ответственным лицом за целевое использование средств является уполномоченный государственный орган в сфере охраны окружающей среды.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взимания исков и выплаты премиальных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выявлении фактов нарушений природоохранного законодательства Кыргызской Республики и браконьерства государственными инспекторами (работниками уполномоченного государственного органа в сфере охраны окружающей среды) составляются протоколы по ним в соответствии с требованиями Уголовного </w:t>
      </w:r>
      <w:hyperlink w:history="1" r:id="rIdzq0uruevadem8dcg3iw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rm-3cx09z7nhdadue-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добровольной оплате сумм исков квитанции о произведенной оплате предоставляются в региональные управления уполномоченного государственного органа соответственно территориальному расположению мест выявления нарушений природоохранного законодательства Кыргызской Республики и браконьерства. В случае отказа от добровольной оплаты исковых сумм дела по составленным протоколам передаются в правоохранительные и судебные органы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выявлении гражданами и общественными инспекторами фактов нарушений природоохранного законодательства Кыргызской Республики и браконьерства составляются акты по ним в соответствии с требованиями Уголовного </w:t>
      </w:r>
      <w:hyperlink w:history="1" r:id="rIdkldu1gwrj_qbejqrzl4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0kn9vavsbgzgepmd03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Составленные протоколы и акты являются основанием для выплаты составителям вознаграждений в размере 50 процентов от поступивших (на добровольной основе или в судебном порядке) сумм исков по конкретным делам (протоколам и актам).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Лицам, выявившим факты нарушений природоохранного законодательства Кыргызской Республики и браконьерства (составители протоколов и актов), выплачивается в качестве вознаграждения 50 процентов от взысканных сумм исков, поступивших на аккумуляционный счет, в возмещение ущерба объектам животного мира. На основании подписанных протоколов и актов по выявленным фактам правонарушений Кыргызской Республики и браконьерства региональными управлениями уполномоченного государственного органа в сфере охраны окружающей среды выплачиваются премиальные средства путем их перечисления на собственные банковские счета составителей соответствующих протоколов и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процедуры по выплате вознаграждений лицам, выявившим факты нарушений природоохранного законодательства Кыргызской Республики и браконьерства (составители протоколов и актов), осуществляются после предоставления установленных отчетов.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k9uxhxdkwzvnmk859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dalil.kg/document/230011251</w:t>
      </w:r>
    </w:hyperlink>
  </w:p>
  <w:p>
    <w:pPr>
      <w:spacing w:after="0" w:before="40"/>
      <w:jc w:val="center"/>
    </w:pPr>
    <w:hyperlink w:history="1" r:id="rIdyv9h3rlrqzdbtg_fd7j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scxqmlvsl11-qil6wi9" Type="http://schemas.openxmlformats.org/officeDocument/2006/relationships/hyperlink" Target="https://dalil.kg/document/112301#st_13" TargetMode="External"/><Relationship Id="rIdxgbh5bvjipcsa6wm3dcxs" Type="http://schemas.openxmlformats.org/officeDocument/2006/relationships/hyperlink" Target="https://dalil.kg/document/112301#st_17" TargetMode="External"/><Relationship Id="rId_amywcse5-ccahlaekw5u" Type="http://schemas.openxmlformats.org/officeDocument/2006/relationships/hyperlink" Target="https://dalil.kg/document/94337" TargetMode="External"/><Relationship Id="rIdpa9tecklxy6fnz4fynzbx" Type="http://schemas.openxmlformats.org/officeDocument/2006/relationships/hyperlink" Target="https://dalil.kg/document/94337#pr3" TargetMode="External"/><Relationship Id="rId4aasvbrqt4ugmexfbklrb" Type="http://schemas.openxmlformats.org/officeDocument/2006/relationships/hyperlink" Target="https://dalil.kg/document/94337" TargetMode="External"/><Relationship Id="rIdeh3fp6dqbn3xzt138jucw" Type="http://schemas.openxmlformats.org/officeDocument/2006/relationships/hyperlink" Target="https://dalil.kg/document/94337#pr5" TargetMode="External"/><Relationship Id="rIdrwuifpykujm9t2__u38xa" Type="http://schemas.openxmlformats.org/officeDocument/2006/relationships/hyperlink" Target="https://dalil.kg/document/94337#pr3" TargetMode="External"/><Relationship Id="rIdkhu0sm1ff5tq6x5e8i-r_" Type="http://schemas.openxmlformats.org/officeDocument/2006/relationships/hyperlink" Target="https://dalil.kg/document/205263" TargetMode="External"/><Relationship Id="rIdzq0uruevadem8dcg3iwxy" Type="http://schemas.openxmlformats.org/officeDocument/2006/relationships/hyperlink" Target="https://dalil.kg/document/112309" TargetMode="External"/><Relationship Id="rIdurm-3cx09z7nhdadue-0a" Type="http://schemas.openxmlformats.org/officeDocument/2006/relationships/hyperlink" Target="https://dalil.kg/document/112306" TargetMode="External"/><Relationship Id="rIdkldu1gwrj_qbejqrzl4ih" Type="http://schemas.openxmlformats.org/officeDocument/2006/relationships/hyperlink" Target="https://dalil.kg/document/112309" TargetMode="External"/><Relationship Id="rIda0kn9vavsbgzgepmd034a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k9uxhxdkwzvnmk859ze" Type="http://schemas.openxmlformats.org/officeDocument/2006/relationships/hyperlink" Target="https://dalil.kg/document/230011251" TargetMode="External"/><Relationship Id="rIdyv9h3rlrqzdbtg_fd7j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2026-09-24T06:28:27.007Z</dcterms:created>
  <dcterms:modified xsi:type="dcterms:W3CDTF">2026-09-24T06:28:27.007Z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