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left"/>
      </w:pPr>
      <w:r>
        <w:rPr>
          <w:rFonts w:ascii="Arial" w:cs="Arial" w:eastAsia="Arial" w:hAnsi="Arial"/>
          <w:sz w:val="24"/>
          <w:szCs w:val="24"/>
        </w:rPr>
        <w:t xml:space="preserve">от 2 августа 2024 года № 158</w:t>
      </w:r>
    </w:p>
    <w:p>
      <w:pPr>
        <w:spacing w:after="400" w:before="400"/>
        <w:jc w:val="center"/>
      </w:pPr>
      <w:r>
        <w:rPr>
          <w:rFonts w:ascii="Arial" w:cs="Arial" w:eastAsia="Arial" w:hAnsi="Arial"/>
          <w:b/>
          <w:bCs/>
          <w:sz w:val="28"/>
          <w:szCs w:val="28"/>
        </w:rPr>
        <w:t xml:space="preserve">О внесении изменений в Закон Кыргызской Республики "О выборах депутатов местных кенешей"</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qzdwcsnwyhvbe8tswzwy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(Ведомости Жогорку Кенеша Кыргызской Республики, 2011 г., № 7, ст.1001) следующие изменения:</w:t>
      </w:r>
    </w:p>
    <w:p>
      <w:pPr>
        <w:spacing w:after="60"/>
        <w:ind w:firstLine="567"/>
        <w:jc w:val="both"/>
      </w:pPr>
      <w:r>
        <w:rPr>
          <w:rFonts w:ascii="Arial" w:cs="Arial" w:eastAsia="Arial" w:hAnsi="Arial"/>
          <w:sz w:val="24"/>
          <w:szCs w:val="24"/>
        </w:rPr>
        <w:t xml:space="preserve">1) в </w:t>
      </w:r>
      <w:hyperlink w:history="1" r:id="rIdhl5mrk051b4gw38pa1fmn">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шестой изложить в следующей редакции:</w:t>
      </w:r>
    </w:p>
    <w:p>
      <w:pPr>
        <w:spacing w:after="60"/>
        <w:ind w:firstLine="567"/>
        <w:jc w:val="both"/>
      </w:pPr>
      <w:r>
        <w:rPr>
          <w:rFonts w:ascii="Arial" w:cs="Arial" w:eastAsia="Arial" w:hAnsi="Arial"/>
          <w:sz w:val="24"/>
          <w:szCs w:val="24"/>
        </w:rPr>
        <w:t xml:space="preserve">"глава исполнительного органа местного самоуправления - руководитель исполнительного органа местного самоуправления, должностное лицо, назначаемое в установленном законодательством порядке;";</w:t>
      </w:r>
    </w:p>
    <w:p>
      <w:pPr>
        <w:spacing w:after="60"/>
        <w:ind w:firstLine="567"/>
        <w:jc w:val="both"/>
      </w:pPr>
      <w:r>
        <w:rPr>
          <w:rFonts w:ascii="Arial" w:cs="Arial" w:eastAsia="Arial" w:hAnsi="Arial"/>
          <w:sz w:val="24"/>
          <w:szCs w:val="24"/>
        </w:rPr>
        <w:t xml:space="preserve">б) абзац девятый изложить в следующей редакции:</w:t>
      </w:r>
    </w:p>
    <w:p>
      <w:pPr>
        <w:spacing w:after="60"/>
        <w:ind w:firstLine="567"/>
        <w:jc w:val="both"/>
      </w:pPr>
      <w:r>
        <w:rPr>
          <w:rFonts w:ascii="Arial" w:cs="Arial" w:eastAsia="Arial" w:hAnsi="Arial"/>
          <w:sz w:val="24"/>
          <w:szCs w:val="24"/>
        </w:rPr>
        <w:t xml:space="preserve">"документ, удостоверяющий личность избирателя - все типы национальных паспортов гражданина Кыргызской Республики, установленные законодательством, в том числе национальный паспорт, доступ к которому предоставлен гражданином Кыргызской Республики в цифровом формате посредством мобильного приложения системы межведомственного электронного взаимодействия;";</w:t>
      </w:r>
    </w:p>
    <w:p>
      <w:pPr>
        <w:spacing w:after="60"/>
        <w:ind w:firstLine="567"/>
        <w:jc w:val="both"/>
      </w:pPr>
      <w:r>
        <w:rPr>
          <w:rFonts w:ascii="Arial" w:cs="Arial" w:eastAsia="Arial" w:hAnsi="Arial"/>
          <w:sz w:val="24"/>
          <w:szCs w:val="24"/>
        </w:rPr>
        <w:t xml:space="preserve">в) абзац двадцать первый изложить в следующей редакции:</w:t>
      </w:r>
    </w:p>
    <w:p>
      <w:pPr>
        <w:spacing w:after="60"/>
        <w:ind w:firstLine="567"/>
        <w:jc w:val="both"/>
      </w:pPr>
      <w:r>
        <w:rPr>
          <w:rFonts w:ascii="Arial" w:cs="Arial" w:eastAsia="Arial" w:hAnsi="Arial"/>
          <w:sz w:val="24"/>
          <w:szCs w:val="24"/>
        </w:rPr>
        <w:t xml:space="preserve">"исполнительный орган местного самоуправления (мэрия, айыл окмоту) - орган местного самоуправления, обеспечивающий на соответствующей территории исполнение полномочий по решению вопросов местного значения, полномочия и организация деятельности которого определяются законом;";</w:t>
      </w:r>
    </w:p>
    <w:p>
      <w:pPr>
        <w:spacing w:after="60"/>
        <w:ind w:firstLine="567"/>
        <w:jc w:val="both"/>
      </w:pPr>
      <w:r>
        <w:rPr>
          <w:rFonts w:ascii="Arial" w:cs="Arial" w:eastAsia="Arial" w:hAnsi="Arial"/>
          <w:sz w:val="24"/>
          <w:szCs w:val="24"/>
        </w:rPr>
        <w:t xml:space="preserve">г) в абзаце тридцать первом слова "финансовой полиции," исключить;</w:t>
      </w:r>
    </w:p>
    <w:p>
      <w:pPr>
        <w:spacing w:after="60"/>
        <w:ind w:firstLine="567"/>
        <w:jc w:val="both"/>
      </w:pPr>
      <w:r>
        <w:rPr>
          <w:rFonts w:ascii="Arial" w:cs="Arial" w:eastAsia="Arial" w:hAnsi="Arial"/>
          <w:sz w:val="24"/>
          <w:szCs w:val="24"/>
        </w:rPr>
        <w:t xml:space="preserve">д) абзац сорок пятый изложить в следующей редакции:</w:t>
      </w:r>
    </w:p>
    <w:p>
      <w:pPr>
        <w:spacing w:after="60"/>
        <w:ind w:firstLine="567"/>
        <w:jc w:val="both"/>
      </w:pPr>
      <w:r>
        <w:rPr>
          <w:rFonts w:ascii="Arial" w:cs="Arial" w:eastAsia="Arial" w:hAnsi="Arial"/>
          <w:sz w:val="24"/>
          <w:szCs w:val="24"/>
        </w:rPr>
        <w:t xml:space="preserve">"член местного сообщества - гражданин Кыргызской Республики, постоянно проживающий на территории соответствующего айылного аймака, города и связанный с местным сообществом общими интересами в решении вопросов местного значения. 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Государственном реестре национальных паспортов граждан Кыргызской Республики (ГРНП), произведенной в срок не менее чем за 60 дней до дня голосования;";</w:t>
      </w:r>
    </w:p>
    <w:p>
      <w:pPr>
        <w:spacing w:after="60"/>
        <w:ind w:firstLine="567"/>
        <w:jc w:val="both"/>
      </w:pPr>
      <w:r>
        <w:rPr>
          <w:rFonts w:ascii="Arial" w:cs="Arial" w:eastAsia="Arial" w:hAnsi="Arial"/>
          <w:sz w:val="24"/>
          <w:szCs w:val="24"/>
        </w:rPr>
        <w:t xml:space="preserve">е) абзац пятидесятый изложить в следующей редакции:</w:t>
      </w:r>
    </w:p>
    <w:p>
      <w:pPr>
        <w:spacing w:after="60"/>
        <w:ind w:firstLine="567"/>
        <w:jc w:val="both"/>
      </w:pPr>
      <w:r>
        <w:rPr>
          <w:rFonts w:ascii="Arial" w:cs="Arial" w:eastAsia="Arial" w:hAnsi="Arial"/>
          <w:sz w:val="24"/>
          <w:szCs w:val="24"/>
        </w:rPr>
        <w:t xml:space="preserve">"автоматически считывающая урна - устройство, предназначенное для автоматического подсчета голосов избирателей, состоящее из оптического сканера, накопителя для избирательных бюллетеней с отсеком для недействительных избирательных бюллетеней и крышки накопителя;";</w:t>
      </w:r>
    </w:p>
    <w:p>
      <w:pPr>
        <w:spacing w:after="60"/>
        <w:ind w:firstLine="567"/>
        <w:jc w:val="both"/>
      </w:pPr>
      <w:r>
        <w:rPr>
          <w:rFonts w:ascii="Arial" w:cs="Arial" w:eastAsia="Arial" w:hAnsi="Arial"/>
          <w:sz w:val="24"/>
          <w:szCs w:val="24"/>
        </w:rPr>
        <w:t xml:space="preserve">ж) дополнить абзацами следующего содержания:</w:t>
      </w:r>
    </w:p>
    <w:p>
      <w:pPr>
        <w:spacing w:after="60"/>
        <w:ind w:firstLine="567"/>
        <w:jc w:val="both"/>
      </w:pPr>
      <w:r>
        <w:rPr>
          <w:rFonts w:ascii="Arial" w:cs="Arial" w:eastAsia="Arial" w:hAnsi="Arial"/>
          <w:sz w:val="24"/>
          <w:szCs w:val="24"/>
        </w:rPr>
        <w:t xml:space="preserve">"дистанционное голосование - голосование на (дистанционном) избирательном участке с использованием электронного избирательного бюллетеня и автоматическим сводом данных голосования в электронной системе;</w:t>
      </w:r>
    </w:p>
    <w:p>
      <w:pPr>
        <w:spacing w:after="60"/>
        <w:ind w:firstLine="567"/>
        <w:jc w:val="both"/>
      </w:pPr>
      <w:r>
        <w:rPr>
          <w:rFonts w:ascii="Arial" w:cs="Arial" w:eastAsia="Arial" w:hAnsi="Arial"/>
          <w:sz w:val="24"/>
          <w:szCs w:val="24"/>
        </w:rPr>
        <w:t xml:space="preserve">электронное голосование - голосование вне избирательного участка с использованием электронного избирательного бюллетеня и автоматическим сводом данных голосования в электронной системе;</w:t>
      </w:r>
    </w:p>
    <w:p>
      <w:pPr>
        <w:spacing w:after="60"/>
        <w:ind w:firstLine="567"/>
        <w:jc w:val="both"/>
      </w:pPr>
      <w:r>
        <w:rPr>
          <w:rFonts w:ascii="Arial" w:cs="Arial" w:eastAsia="Arial" w:hAnsi="Arial"/>
          <w:sz w:val="24"/>
          <w:szCs w:val="24"/>
        </w:rPr>
        <w:t xml:space="preserve">электронный избирательный бюллетень - бюллетень, подготовленный программно-техническими средствами в электронном виде, применяемый при проведении дистанционного, электронного голосования;</w:t>
      </w:r>
    </w:p>
    <w:p>
      <w:pPr>
        <w:spacing w:after="60"/>
        <w:ind w:firstLine="567"/>
        <w:jc w:val="both"/>
      </w:pPr>
      <w:r>
        <w:rPr>
          <w:rFonts w:ascii="Arial" w:cs="Arial" w:eastAsia="Arial" w:hAnsi="Arial"/>
          <w:sz w:val="24"/>
          <w:szCs w:val="24"/>
        </w:rPr>
        <w:t xml:space="preserve">избирательный округ многомандатный (многомандатный избирательный округ) - избирательный округ, в котором избирается несколько депутатов айылного кенеша;</w:t>
      </w:r>
    </w:p>
    <w:p>
      <w:pPr>
        <w:spacing w:after="60"/>
        <w:ind w:firstLine="567"/>
        <w:jc w:val="both"/>
      </w:pPr>
      <w:r>
        <w:rPr>
          <w:rFonts w:ascii="Arial" w:cs="Arial" w:eastAsia="Arial" w:hAnsi="Arial"/>
          <w:sz w:val="24"/>
          <w:szCs w:val="24"/>
        </w:rPr>
        <w:t xml:space="preserve">избирательный округ единый (единый избирательный округ) - избирательный округ, включающий в себя всю территорию административно-территориальной единицы - города, в котором в соответствии с настоящим Законом проводятся выборы депутатов городского кенеша по пропорциональной системе.";</w:t>
      </w:r>
    </w:p>
    <w:p>
      <w:pPr>
        <w:spacing w:after="60"/>
        <w:ind w:firstLine="567"/>
        <w:jc w:val="both"/>
      </w:pPr>
      <w:r>
        <w:rPr>
          <w:rFonts w:ascii="Arial" w:cs="Arial" w:eastAsia="Arial" w:hAnsi="Arial"/>
          <w:sz w:val="24"/>
          <w:szCs w:val="24"/>
        </w:rPr>
        <w:t xml:space="preserve">2) части 5 и 6 </w:t>
      </w:r>
      <w:hyperlink w:history="1" r:id="rIds6-j2utbltxwblaqoc4na">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"5. Не имеют права избирать граждане, признанные судом недееспособными или содержащиеся в местах лишения свободы по вступившему в законную силу приговору суда, за исключением граждан, отбывающих наказание за совершение менее тяжких преступлений.</w:t>
      </w:r>
    </w:p>
    <w:p>
      <w:pPr>
        <w:spacing w:after="60"/>
        <w:ind w:firstLine="567"/>
        <w:jc w:val="both"/>
      </w:pPr>
      <w:r>
        <w:rPr>
          <w:rFonts w:ascii="Arial" w:cs="Arial" w:eastAsia="Arial" w:hAnsi="Arial"/>
          <w:sz w:val="24"/>
          <w:szCs w:val="24"/>
        </w:rPr>
        <w:t xml:space="preserve">6. Не имеют права быть избранными граждане, признанные судом недееспособными или содержащиеся в местах лишения свободы по вступившему в законную силу приговору суда, а также лица, чья судимость не погашена в установленном законом порядке.";</w:t>
      </w:r>
    </w:p>
    <w:p>
      <w:pPr>
        <w:spacing w:after="60"/>
        <w:ind w:firstLine="567"/>
        <w:jc w:val="both"/>
      </w:pPr>
      <w:r>
        <w:rPr>
          <w:rFonts w:ascii="Arial" w:cs="Arial" w:eastAsia="Arial" w:hAnsi="Arial"/>
          <w:sz w:val="24"/>
          <w:szCs w:val="24"/>
        </w:rPr>
        <w:t xml:space="preserve">3) пункт 6 части 2 </w:t>
      </w:r>
      <w:hyperlink w:history="1" r:id="rIdovqypcouftqjtlsfd5dzw">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после слова "наблюдатели," дополнить словами "общественные наблюдатели,";</w:t>
      </w:r>
    </w:p>
    <w:p>
      <w:pPr>
        <w:spacing w:after="60"/>
        <w:ind w:firstLine="567"/>
        <w:jc w:val="both"/>
      </w:pPr>
      <w:r>
        <w:rPr>
          <w:rFonts w:ascii="Arial" w:cs="Arial" w:eastAsia="Arial" w:hAnsi="Arial"/>
          <w:sz w:val="24"/>
          <w:szCs w:val="24"/>
        </w:rPr>
        <w:t xml:space="preserve">4) часть 2 </w:t>
      </w:r>
      <w:hyperlink w:history="1" r:id="rIdtlw3woimhbw4_azf7fujs">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 официальном языке дополнить предложением четвертым следующего содержания: "Для направления наблюдателя не требуется предварительное уведомление.";</w:t>
      </w:r>
    </w:p>
    <w:p>
      <w:pPr>
        <w:spacing w:after="60"/>
        <w:ind w:firstLine="567"/>
        <w:jc w:val="both"/>
      </w:pPr>
      <w:r>
        <w:rPr>
          <w:rFonts w:ascii="Arial" w:cs="Arial" w:eastAsia="Arial" w:hAnsi="Arial"/>
          <w:sz w:val="24"/>
          <w:szCs w:val="24"/>
        </w:rPr>
        <w:t xml:space="preserve">5) в части 1 </w:t>
      </w:r>
      <w:hyperlink w:history="1" r:id="rIdrwbpihcbr32eqyx_-2ujh">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слово "Правительство" в различных падежных формах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б) дополнить абзацем следующего содержания:</w:t>
      </w:r>
    </w:p>
    <w:p>
      <w:pPr>
        <w:spacing w:after="60"/>
        <w:ind w:firstLine="567"/>
        <w:jc w:val="both"/>
      </w:pPr>
      <w:r>
        <w:rPr>
          <w:rFonts w:ascii="Arial" w:cs="Arial" w:eastAsia="Arial" w:hAnsi="Arial"/>
          <w:sz w:val="24"/>
          <w:szCs w:val="24"/>
        </w:rPr>
        <w:t xml:space="preserve">"Граждане Кыргызской Республики не могут быть аккредитованы в качестве международных наблюдателей.";</w:t>
      </w:r>
    </w:p>
    <w:p>
      <w:pPr>
        <w:spacing w:after="60"/>
        <w:ind w:firstLine="567"/>
        <w:jc w:val="both"/>
      </w:pPr>
      <w:r>
        <w:rPr>
          <w:rFonts w:ascii="Arial" w:cs="Arial" w:eastAsia="Arial" w:hAnsi="Arial"/>
          <w:sz w:val="24"/>
          <w:szCs w:val="24"/>
        </w:rPr>
        <w:t xml:space="preserve">6) в абзаце первом части 2 </w:t>
      </w:r>
      <w:hyperlink w:history="1" r:id="rId9ufoottmrbh0r4krfrifh">
        <w:r>
          <w:rPr>
            <w:rFonts w:ascii="Arial" w:cs="Arial" w:eastAsia="Arial" w:hAnsi="Arial"/>
            <w:color w:val="1D4ED8"/>
            <w:sz w:val="24"/>
            <w:szCs w:val="24"/>
            <w:u w:val="single"/>
          </w:rPr>
          <w:t xml:space="preserve">статьи 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слова ", а также заверенной копии решения некоммерческой организации об участии в наблюдении за выборами" исключить;</w:t>
      </w:r>
    </w:p>
    <w:p>
      <w:pPr>
        <w:spacing w:after="60"/>
        <w:ind w:firstLine="567"/>
        <w:jc w:val="both"/>
      </w:pPr>
      <w:r>
        <w:rPr>
          <w:rFonts w:ascii="Arial" w:cs="Arial" w:eastAsia="Arial" w:hAnsi="Arial"/>
          <w:sz w:val="24"/>
          <w:szCs w:val="24"/>
        </w:rPr>
        <w:t xml:space="preserve">7) в </w:t>
      </w:r>
      <w:hyperlink w:history="1" r:id="rIdm_7l7uqwoikv9w221qbwy">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Проведение выборов депутатов местного кенеша по многомандатным избирательным округам осуществляется в избирательных округах, образуемых на основе данных, представляемых уполномоченными государственными органами в сфере регистрации населения, управления земельными ресурсами, органами местного самоуправления не позднее 3 календарных дней после назначения дня выборов.";</w:t>
      </w:r>
    </w:p>
    <w:p>
      <w:pPr>
        <w:spacing w:after="60"/>
        <w:ind w:firstLine="567"/>
        <w:jc w:val="both"/>
      </w:pPr>
      <w:r>
        <w:rPr>
          <w:rFonts w:ascii="Arial" w:cs="Arial" w:eastAsia="Arial" w:hAnsi="Arial"/>
          <w:sz w:val="24"/>
          <w:szCs w:val="24"/>
        </w:rPr>
        <w:t xml:space="preserve">б) пункт 1 части 2 изложить в следующей редакции:</w:t>
      </w:r>
    </w:p>
    <w:p>
      <w:pPr>
        <w:spacing w:after="60"/>
        <w:ind w:firstLine="567"/>
        <w:jc w:val="both"/>
      </w:pPr>
      <w:r>
        <w:rPr>
          <w:rFonts w:ascii="Arial" w:cs="Arial" w:eastAsia="Arial" w:hAnsi="Arial"/>
          <w:sz w:val="24"/>
          <w:szCs w:val="24"/>
        </w:rPr>
        <w:t xml:space="preserve">"1) примерное равенство избирательных округов по числу избирателей с допустимым отклонением от средней нормы представительства избирателей, как правило, не более чем на 15 процентов, а в труднодоступных и отдаленных местностях - не более чем на 20 процентов;";</w:t>
      </w:r>
    </w:p>
    <w:p>
      <w:pPr>
        <w:spacing w:after="60"/>
        <w:ind w:firstLine="567"/>
        <w:jc w:val="both"/>
      </w:pPr>
      <w:r>
        <w:rPr>
          <w:rFonts w:ascii="Arial" w:cs="Arial" w:eastAsia="Arial" w:hAnsi="Arial"/>
          <w:sz w:val="24"/>
          <w:szCs w:val="24"/>
        </w:rPr>
        <w:t xml:space="preserve">в) в части 4 слова "с участием представителей" заменить словами "по предложению";</w:t>
      </w:r>
    </w:p>
    <w:p>
      <w:pPr>
        <w:spacing w:after="60"/>
        <w:ind w:firstLine="567"/>
        <w:jc w:val="both"/>
      </w:pPr>
      <w:r>
        <w:rPr>
          <w:rFonts w:ascii="Arial" w:cs="Arial" w:eastAsia="Arial" w:hAnsi="Arial"/>
          <w:sz w:val="24"/>
          <w:szCs w:val="24"/>
        </w:rPr>
        <w:t xml:space="preserve">8) в части 2 </w:t>
      </w:r>
      <w:hyperlink w:history="1" r:id="rIdyzkhbnhxvacnvyjmoex2m">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цифры "2500" заменить цифрами "3000";</w:t>
      </w:r>
    </w:p>
    <w:p>
      <w:pPr>
        <w:spacing w:after="60"/>
        <w:ind w:firstLine="567"/>
        <w:jc w:val="both"/>
      </w:pPr>
      <w:r>
        <w:rPr>
          <w:rFonts w:ascii="Arial" w:cs="Arial" w:eastAsia="Arial" w:hAnsi="Arial"/>
          <w:sz w:val="24"/>
          <w:szCs w:val="24"/>
        </w:rPr>
        <w:t xml:space="preserve">б) предложение второе абзаца второго на официальном языке изложить в следующей редакции: "Перечень избирательных участков и их границы подлежат уточнению в порядке, предусмотренном для их создания, по предложению территориальных избирательных комиссий и органов местного самоуправления.";</w:t>
      </w:r>
    </w:p>
    <w:p>
      <w:pPr>
        <w:spacing w:after="60"/>
        <w:ind w:firstLine="567"/>
        <w:jc w:val="both"/>
      </w:pPr>
      <w:r>
        <w:rPr>
          <w:rFonts w:ascii="Arial" w:cs="Arial" w:eastAsia="Arial" w:hAnsi="Arial"/>
          <w:sz w:val="24"/>
          <w:szCs w:val="24"/>
        </w:rPr>
        <w:t xml:space="preserve">9) в </w:t>
      </w:r>
      <w:hyperlink w:history="1" r:id="rIdidfvqnlg8tqjenycxshzm">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w:t>
      </w:r>
    </w:p>
    <w:p>
      <w:pPr>
        <w:spacing w:after="60"/>
        <w:ind w:firstLine="567"/>
        <w:jc w:val="both"/>
      </w:pPr>
      <w:r>
        <w:rPr>
          <w:rFonts w:ascii="Arial" w:cs="Arial" w:eastAsia="Arial" w:hAnsi="Arial"/>
          <w:sz w:val="24"/>
          <w:szCs w:val="24"/>
        </w:rPr>
        <w:t xml:space="preserve">- в абзаце первом цифры "60" заменить цифрами "55";</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"При формировании и актуализации списка избирателей уполномоченный государственный орган передает данные, подтвержденные электронной подписью в соответствии с законодательством, в избирательную комиссию через систему межведомственного электронного взаимодействия.";</w:t>
      </w:r>
    </w:p>
    <w:p>
      <w:pPr>
        <w:spacing w:after="60"/>
        <w:ind w:firstLine="567"/>
        <w:jc w:val="both"/>
      </w:pPr>
      <w:r>
        <w:rPr>
          <w:rFonts w:ascii="Arial" w:cs="Arial" w:eastAsia="Arial" w:hAnsi="Arial"/>
          <w:sz w:val="24"/>
          <w:szCs w:val="24"/>
        </w:rPr>
        <w:t xml:space="preserve">б)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Сведения об избирателях, находящихся в день голосования в стационарных лечебно-профилактических учреждениях, местах содержания под стражей в качестве подозреваемых и обвиняемых, на предприятиях с непрерывным циклом работы (вахтовые работы), военнослужащих срочной службы, военнослужащих и членов их семей и других лиц, проживающих в воинских частях, избирателях, содержащихся в местах лишения свободы по вступившему в законную силу приговору суда за совершение менее тяжких преступлений, составляются руководителями указанных учреждений (предприятий, воинских частей) и передаются в соответствующую участковую избирательную комиссию не позднее 12 календарных дней до дня голосования.</w:t>
      </w:r>
    </w:p>
    <w:p>
      <w:pPr>
        <w:spacing w:after="60"/>
        <w:ind w:firstLine="567"/>
        <w:jc w:val="both"/>
      </w:pPr>
      <w:r>
        <w:rPr>
          <w:rFonts w:ascii="Arial" w:cs="Arial" w:eastAsia="Arial" w:hAnsi="Arial"/>
          <w:sz w:val="24"/>
          <w:szCs w:val="24"/>
        </w:rPr>
        <w:t xml:space="preserve">Для учета избирателей, находящихся в стационарных лечебно-профилактических учреждениях, местах содержания под стражей в качестве подозреваемых и обвиняемых, избирателей, содержащихся в местах лишения свободы по вступившему в законную силу приговору суда за совершение менее тяжких преступлений, избирателей с ограниченными возможностями здоровья уполномоченные государственные органы, в ведении которых находятся вышеуказанные учреждения, а также уполномоченный орган в сфере социального развития обязаны предоставлять сведения о фактической численности указанных избирателей по состоянию на 1 февраля и 1 августа каждого года в Центральную избирательную комиссию.";</w:t>
      </w:r>
    </w:p>
    <w:p>
      <w:pPr>
        <w:spacing w:after="60"/>
        <w:ind w:firstLine="567"/>
        <w:jc w:val="both"/>
      </w:pPr>
      <w:r>
        <w:rPr>
          <w:rFonts w:ascii="Arial" w:cs="Arial" w:eastAsia="Arial" w:hAnsi="Arial"/>
          <w:sz w:val="24"/>
          <w:szCs w:val="24"/>
        </w:rPr>
        <w:t xml:space="preserve">в) в части 3 слова "в частях 7 и 8" заменить словами "в части 7";</w:t>
      </w:r>
    </w:p>
    <w:p>
      <w:pPr>
        <w:spacing w:after="60"/>
        <w:ind w:firstLine="567"/>
        <w:jc w:val="both"/>
      </w:pPr>
      <w:r>
        <w:rPr>
          <w:rFonts w:ascii="Arial" w:cs="Arial" w:eastAsia="Arial" w:hAnsi="Arial"/>
          <w:sz w:val="24"/>
          <w:szCs w:val="24"/>
        </w:rPr>
        <w:t xml:space="preserve">г) в части 4 цифры "55" заменить цифрами "50";</w:t>
      </w:r>
    </w:p>
    <w:p>
      <w:pPr>
        <w:spacing w:after="60"/>
        <w:ind w:firstLine="567"/>
        <w:jc w:val="both"/>
      </w:pPr>
      <w:r>
        <w:rPr>
          <w:rFonts w:ascii="Arial" w:cs="Arial" w:eastAsia="Arial" w:hAnsi="Arial"/>
          <w:sz w:val="24"/>
          <w:szCs w:val="24"/>
        </w:rPr>
        <w:t xml:space="preserve">10) в </w:t>
      </w:r>
      <w:hyperlink w:history="1" r:id="rId07aneey8ydmyeuh3zdgkv">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"1. Граждане с момента самовыдвижения в айылные кенеши и политические партии через уполномоченного представителя могут создавать избирательные фонды для финансирования избирательной кампании.";</w:t>
      </w:r>
    </w:p>
    <w:p>
      <w:pPr>
        <w:spacing w:after="60"/>
        <w:ind w:firstLine="567"/>
        <w:jc w:val="both"/>
      </w:pPr>
      <w:r>
        <w:rPr>
          <w:rFonts w:ascii="Arial" w:cs="Arial" w:eastAsia="Arial" w:hAnsi="Arial"/>
          <w:sz w:val="24"/>
          <w:szCs w:val="24"/>
        </w:rPr>
        <w:t xml:space="preserve">- абзац пятый изложить в следующей редакции:</w:t>
      </w:r>
    </w:p>
    <w:p>
      <w:pPr>
        <w:spacing w:after="60"/>
        <w:ind w:firstLine="567"/>
        <w:jc w:val="both"/>
      </w:pPr>
      <w:r>
        <w:rPr>
          <w:rFonts w:ascii="Arial" w:cs="Arial" w:eastAsia="Arial" w:hAnsi="Arial"/>
          <w:sz w:val="24"/>
          <w:szCs w:val="24"/>
        </w:rPr>
        <w:t xml:space="preserve">"Кандидаты, выдвинутые политическими партиями в городские кенеши по списку кандидатов, не вправе создавать собственные избирательные фонды.";</w:t>
      </w:r>
    </w:p>
    <w:p>
      <w:pPr>
        <w:spacing w:after="60"/>
        <w:ind w:firstLine="567"/>
        <w:jc w:val="both"/>
      </w:pPr>
      <w:r>
        <w:rPr>
          <w:rFonts w:ascii="Arial" w:cs="Arial" w:eastAsia="Arial" w:hAnsi="Arial"/>
          <w:sz w:val="24"/>
          <w:szCs w:val="24"/>
        </w:rPr>
        <w:t xml:space="preserve">б) часть 17 дополнить абзацем следующего содержания:</w:t>
      </w:r>
    </w:p>
    <w:p>
      <w:pPr>
        <w:spacing w:after="60"/>
        <w:ind w:firstLine="567"/>
        <w:jc w:val="both"/>
      </w:pPr>
      <w:r>
        <w:rPr>
          <w:rFonts w:ascii="Arial" w:cs="Arial" w:eastAsia="Arial" w:hAnsi="Arial"/>
          <w:sz w:val="24"/>
          <w:szCs w:val="24"/>
        </w:rPr>
        <w:t xml:space="preserve">"При этом оплата по безналичному расчету лицам, получающим адресную социальную помощь, малоимущим и имеющим право на льготы, за выполнение определенных работ (оказание услуг), связанных с избирательной кампанией кандидата, политической партии, не является для уполномоченного государственного органа причиной отказа от социальных выплат, предусмотренных законодательством.";</w:t>
      </w:r>
    </w:p>
    <w:p>
      <w:pPr>
        <w:spacing w:after="60"/>
        <w:ind w:firstLine="567"/>
        <w:jc w:val="both"/>
      </w:pPr>
      <w:r>
        <w:rPr>
          <w:rFonts w:ascii="Arial" w:cs="Arial" w:eastAsia="Arial" w:hAnsi="Arial"/>
          <w:sz w:val="24"/>
          <w:szCs w:val="24"/>
        </w:rPr>
        <w:t xml:space="preserve">11) в </w:t>
      </w:r>
      <w:hyperlink w:history="1" r:id="rId5ktfbwzs0nsrinfy0jkhr">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Кандидат с момента выдвижения и до определения результатов выборов приостанавливает исполнение должностных или служебных полномочий в случае, если он является:</w:t>
      </w:r>
    </w:p>
    <w:p>
      <w:pPr>
        <w:spacing w:after="60"/>
        <w:ind w:firstLine="567"/>
        <w:jc w:val="both"/>
      </w:pPr>
      <w:r>
        <w:rPr>
          <w:rFonts w:ascii="Arial" w:cs="Arial" w:eastAsia="Arial" w:hAnsi="Arial"/>
          <w:sz w:val="24"/>
          <w:szCs w:val="24"/>
        </w:rPr>
        <w:t xml:space="preserve">1) государственным служащим независимо от вида государственной службы (гражданская, военная, правоохранительная, дипломатическая);</w:t>
      </w:r>
    </w:p>
    <w:p>
      <w:pPr>
        <w:spacing w:after="60"/>
        <w:ind w:firstLine="567"/>
        <w:jc w:val="both"/>
      </w:pPr>
      <w:r>
        <w:rPr>
          <w:rFonts w:ascii="Arial" w:cs="Arial" w:eastAsia="Arial" w:hAnsi="Arial"/>
          <w:sz w:val="24"/>
          <w:szCs w:val="24"/>
        </w:rPr>
        <w:t xml:space="preserve">2) муниципальным служащим;</w:t>
      </w:r>
    </w:p>
    <w:p>
      <w:pPr>
        <w:spacing w:after="60"/>
        <w:ind w:firstLine="567"/>
        <w:jc w:val="both"/>
      </w:pPr>
      <w:r>
        <w:rPr>
          <w:rFonts w:ascii="Arial" w:cs="Arial" w:eastAsia="Arial" w:hAnsi="Arial"/>
          <w:sz w:val="24"/>
          <w:szCs w:val="24"/>
        </w:rPr>
        <w:t xml:space="preserve">3) работником средства массовой информации.";</w:t>
      </w:r>
    </w:p>
    <w:p>
      <w:pPr>
        <w:spacing w:after="60"/>
        <w:ind w:firstLine="567"/>
        <w:jc w:val="both"/>
      </w:pPr>
      <w:r>
        <w:rPr>
          <w:rFonts w:ascii="Arial" w:cs="Arial" w:eastAsia="Arial" w:hAnsi="Arial"/>
          <w:sz w:val="24"/>
          <w:szCs w:val="24"/>
        </w:rPr>
        <w:t xml:space="preserve">б)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Кандидат с момента выдвижения прекращает исполнение должностных или служебных полномочий в случае, если он является:</w:t>
      </w:r>
    </w:p>
    <w:p>
      <w:pPr>
        <w:spacing w:after="60"/>
        <w:ind w:firstLine="567"/>
        <w:jc w:val="both"/>
      </w:pPr>
      <w:r>
        <w:rPr>
          <w:rFonts w:ascii="Arial" w:cs="Arial" w:eastAsia="Arial" w:hAnsi="Arial"/>
          <w:sz w:val="24"/>
          <w:szCs w:val="24"/>
        </w:rPr>
        <w:t xml:space="preserve">1) государственным политическим служащим, за исключением депутата Жогорку Кенеша и Президента;</w:t>
      </w:r>
    </w:p>
    <w:p>
      <w:pPr>
        <w:spacing w:after="60"/>
        <w:ind w:firstLine="567"/>
        <w:jc w:val="both"/>
      </w:pPr>
      <w:r>
        <w:rPr>
          <w:rFonts w:ascii="Arial" w:cs="Arial" w:eastAsia="Arial" w:hAnsi="Arial"/>
          <w:sz w:val="24"/>
          <w:szCs w:val="24"/>
        </w:rPr>
        <w:t xml:space="preserve">2) муниципальным политическим служащим, за исключением депутата местного кенеша;</w:t>
      </w:r>
    </w:p>
    <w:p>
      <w:pPr>
        <w:spacing w:after="60"/>
        <w:ind w:firstLine="567"/>
        <w:jc w:val="both"/>
      </w:pPr>
      <w:r>
        <w:rPr>
          <w:rFonts w:ascii="Arial" w:cs="Arial" w:eastAsia="Arial" w:hAnsi="Arial"/>
          <w:sz w:val="24"/>
          <w:szCs w:val="24"/>
        </w:rPr>
        <w:t xml:space="preserve">3) руководителем государственного, муниципального предприятия, учреждения, юридического лица с долей государственного (муниципального) участия более 30 процентов и их подразделений.";</w:t>
      </w:r>
    </w:p>
    <w:p>
      <w:pPr>
        <w:spacing w:after="60"/>
        <w:ind w:firstLine="567"/>
        <w:jc w:val="both"/>
      </w:pPr>
      <w:r>
        <w:rPr>
          <w:rFonts w:ascii="Arial" w:cs="Arial" w:eastAsia="Arial" w:hAnsi="Arial"/>
          <w:sz w:val="24"/>
          <w:szCs w:val="24"/>
        </w:rPr>
        <w:t xml:space="preserve">12) в </w:t>
      </w:r>
      <w:hyperlink w:history="1" r:id="rIdqzykazbcujkgfxzd2t0p0">
        <w:r>
          <w:rPr>
            <w:rFonts w:ascii="Arial" w:cs="Arial" w:eastAsia="Arial" w:hAnsi="Arial"/>
            <w:color w:val="1D4ED8"/>
            <w:sz w:val="24"/>
            <w:szCs w:val="24"/>
            <w:u w:val="single"/>
          </w:rPr>
          <w:t xml:space="preserve">статье 17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привлечение лиц, находящихся в подчинении или в иной служебной зависимости, иных государственных или муниципальных служащих, служащих государственных или муниципальных образовательных организаций и учреждений здравоохранения, работников территориального общественного самоуправления для осуществления деятельности, способствующей выдвижению и (или) избранию кандидата;";</w:t>
      </w:r>
    </w:p>
    <w:p>
      <w:pPr>
        <w:spacing w:after="60"/>
        <w:ind w:firstLine="567"/>
        <w:jc w:val="both"/>
      </w:pPr>
      <w:r>
        <w:rPr>
          <w:rFonts w:ascii="Arial" w:cs="Arial" w:eastAsia="Arial" w:hAnsi="Arial"/>
          <w:sz w:val="24"/>
          <w:szCs w:val="24"/>
        </w:rPr>
        <w:t xml:space="preserve">- пункт 5 изложить в следующей редакции:</w:t>
      </w:r>
    </w:p>
    <w:p>
      <w:pPr>
        <w:spacing w:after="60"/>
        <w:ind w:firstLine="567"/>
        <w:jc w:val="both"/>
      </w:pPr>
      <w:r>
        <w:rPr>
          <w:rFonts w:ascii="Arial" w:cs="Arial" w:eastAsia="Arial" w:hAnsi="Arial"/>
          <w:sz w:val="24"/>
          <w:szCs w:val="24"/>
        </w:rPr>
        <w:t xml:space="preserve">"5) проведение предвыборной агитации государственными гражданскими служащими или муниципальными служащими в ходе служебных командировок, работниками учреждений и организаций, финансируемых из республиканского и (или) местного бюджета, работниками территориального общественного самоуправления;";</w:t>
      </w:r>
    </w:p>
    <w:p>
      <w:pPr>
        <w:spacing w:after="60"/>
        <w:ind w:firstLine="567"/>
        <w:jc w:val="both"/>
      </w:pPr>
      <w:r>
        <w:rPr>
          <w:rFonts w:ascii="Arial" w:cs="Arial" w:eastAsia="Arial" w:hAnsi="Arial"/>
          <w:sz w:val="24"/>
          <w:szCs w:val="24"/>
        </w:rPr>
        <w:t xml:space="preserve">б) в абзаце втором части 3 слова "предприятий с долей" заменить словами "юридических лиц с долей";</w:t>
      </w:r>
    </w:p>
    <w:p>
      <w:pPr>
        <w:spacing w:after="60"/>
        <w:ind w:firstLine="567"/>
        <w:jc w:val="both"/>
      </w:pPr>
      <w:r>
        <w:rPr>
          <w:rFonts w:ascii="Arial" w:cs="Arial" w:eastAsia="Arial" w:hAnsi="Arial"/>
          <w:sz w:val="24"/>
          <w:szCs w:val="24"/>
        </w:rPr>
        <w:t xml:space="preserve">13) в </w:t>
      </w:r>
      <w:hyperlink w:history="1" r:id="rIdl2kd6ysdd-uq1eda32ifm">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Для регистрации доверенных лиц кандидаты, политические партии предоставляют в соответствующую избирательную комиссию не позднее 3 календарных дней до дня голосования, до 18 часов местного времени, следующие документы:</w:t>
      </w:r>
    </w:p>
    <w:p>
      <w:pPr>
        <w:spacing w:after="60"/>
        <w:ind w:firstLine="567"/>
        <w:jc w:val="both"/>
      </w:pPr>
      <w:r>
        <w:rPr>
          <w:rFonts w:ascii="Arial" w:cs="Arial" w:eastAsia="Arial" w:hAnsi="Arial"/>
          <w:sz w:val="24"/>
          <w:szCs w:val="24"/>
        </w:rPr>
        <w:t xml:space="preserve">1) письменное заявление кандидата, представление политической партии и заявление самого гражданина о согласии быть доверенным лицом;</w:t>
      </w:r>
    </w:p>
    <w:p>
      <w:pPr>
        <w:spacing w:after="60"/>
        <w:ind w:firstLine="567"/>
        <w:jc w:val="both"/>
      </w:pPr>
      <w:r>
        <w:rPr>
          <w:rFonts w:ascii="Arial" w:cs="Arial" w:eastAsia="Arial" w:hAnsi="Arial"/>
          <w:sz w:val="24"/>
          <w:szCs w:val="24"/>
        </w:rPr>
        <w:t xml:space="preserve">2) документы, удостоверяющие личность, сведения о месте основной работы (роде занятий), полный адрес постоянного места жительства и контактные данные доверенного лица.</w:t>
      </w:r>
    </w:p>
    <w:p>
      <w:pPr>
        <w:spacing w:after="60"/>
        <w:ind w:firstLine="567"/>
        <w:jc w:val="both"/>
      </w:pPr>
      <w:r>
        <w:rPr>
          <w:rFonts w:ascii="Arial" w:cs="Arial" w:eastAsia="Arial" w:hAnsi="Arial"/>
          <w:sz w:val="24"/>
          <w:szCs w:val="24"/>
        </w:rPr>
        <w:t xml:space="preserve">Данные о доверенном лице кандидата, политической партии должны быть внесены кандидатом, уполномоченными представителями кандидата, политической партии также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При предоставлении необходимых документов регистрация доверенных лиц осуществляется незамедлительно избирательной комиссией, зарегистрировавшей кандидата, список кандидатов. Избирательная комиссия выдает доверенному лицу удостоверение установленного Центральной избирательной комиссией образца.";</w:t>
      </w:r>
    </w:p>
    <w:p>
      <w:pPr>
        <w:spacing w:after="60"/>
        <w:ind w:firstLine="567"/>
        <w:jc w:val="both"/>
      </w:pPr>
      <w:r>
        <w:rPr>
          <w:rFonts w:ascii="Arial" w:cs="Arial" w:eastAsia="Arial" w:hAnsi="Arial"/>
          <w:sz w:val="24"/>
          <w:szCs w:val="24"/>
        </w:rPr>
        <w:t xml:space="preserve">б) часть 3 после слов "лица без гражданства" дополнить словами ", представители других кандидатов, политических партий";</w:t>
      </w:r>
    </w:p>
    <w:p>
      <w:pPr>
        <w:spacing w:after="60"/>
        <w:ind w:firstLine="567"/>
        <w:jc w:val="both"/>
      </w:pPr>
      <w:r>
        <w:rPr>
          <w:rFonts w:ascii="Arial" w:cs="Arial" w:eastAsia="Arial" w:hAnsi="Arial"/>
          <w:sz w:val="24"/>
          <w:szCs w:val="24"/>
        </w:rPr>
        <w:t xml:space="preserve">14) часть 1 </w:t>
      </w:r>
      <w:hyperlink w:history="1" r:id="rIdan2vtspmxdjuhu4yiwfkw">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"Документы принимаются соответствующей избирательной комиссией не позднее 3 календарных дней до дня голосования, до 18 часов местного времени. Данные о представителе кандидата, политической партии должны быть внесены кандидатом, уполномоченными представителями кандидата, политической партии также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15) в </w:t>
      </w:r>
      <w:hyperlink w:history="1" r:id="rIdrzswyp3hphvziruwopsyl">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"1. Кандидаты, политические партии назначают не более двух уполномоченных представителей, которые представляют соответствующих кандидатов, политические партии: уполномоченного представителя по вопросам, связанным с участием в выборах, и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"Данные об уполномоченных представителях кандидата, политической партии должны быть внесены кандидатом, уполномоченными представителями кандидата, политической партии также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 абзац второй после слов "лица без гражданства" дополнить словами ", представители других кандидатов, политических партий";</w:t>
      </w:r>
    </w:p>
    <w:p>
      <w:pPr>
        <w:spacing w:after="60"/>
        <w:ind w:firstLine="567"/>
        <w:jc w:val="both"/>
      </w:pPr>
      <w:r>
        <w:rPr>
          <w:rFonts w:ascii="Arial" w:cs="Arial" w:eastAsia="Arial" w:hAnsi="Arial"/>
          <w:sz w:val="24"/>
          <w:szCs w:val="24"/>
        </w:rPr>
        <w:t xml:space="preserve">б) в части 4:</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"4. Уполномоченный представитель по вопросам, связанным с участием в выборах:";</w:t>
      </w:r>
    </w:p>
    <w:p>
      <w:pPr>
        <w:spacing w:after="60"/>
        <w:ind w:firstLine="567"/>
        <w:jc w:val="both"/>
      </w:pPr>
      <w:r>
        <w:rPr>
          <w:rFonts w:ascii="Arial" w:cs="Arial" w:eastAsia="Arial" w:hAnsi="Arial"/>
          <w:sz w:val="24"/>
          <w:szCs w:val="24"/>
        </w:rPr>
        <w:t xml:space="preserve">- дополнить пунктом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подписывает документы (договоры/соглашения) за выполненные работы, оказанные услуги, непосредственно связанные с проведением выборной кампании;";</w:t>
      </w:r>
    </w:p>
    <w:p>
      <w:pPr>
        <w:spacing w:after="60"/>
        <w:ind w:firstLine="567"/>
        <w:jc w:val="both"/>
      </w:pPr>
      <w:r>
        <w:rPr>
          <w:rFonts w:ascii="Arial" w:cs="Arial" w:eastAsia="Arial" w:hAnsi="Arial"/>
          <w:sz w:val="24"/>
          <w:szCs w:val="24"/>
        </w:rPr>
        <w:t xml:space="preserve">в) дополнить частью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Уполномоченный представитель по финансовым вопросам:</w:t>
      </w:r>
    </w:p>
    <w:p>
      <w:pPr>
        <w:spacing w:after="60"/>
        <w:ind w:firstLine="567"/>
        <w:jc w:val="both"/>
      </w:pPr>
      <w:r>
        <w:rPr>
          <w:rFonts w:ascii="Arial" w:cs="Arial" w:eastAsia="Arial" w:hAnsi="Arial"/>
          <w:sz w:val="24"/>
          <w:szCs w:val="24"/>
        </w:rPr>
        <w:t xml:space="preserve">1) решает вопросы, связанные с созданием избирательного фонда для финансирования избирательной кампании кандидата, политической партии, по учету и контролю законности поступления и расходования денежных средств, по подготовке и сдаче финансовой отчетности по средствам избирательных фондов;</w:t>
      </w:r>
    </w:p>
    <w:p>
      <w:pPr>
        <w:spacing w:after="60"/>
        <w:ind w:firstLine="567"/>
        <w:jc w:val="both"/>
      </w:pPr>
      <w:r>
        <w:rPr>
          <w:rFonts w:ascii="Arial" w:cs="Arial" w:eastAsia="Arial" w:hAnsi="Arial"/>
          <w:sz w:val="24"/>
          <w:szCs w:val="24"/>
        </w:rPr>
        <w:t xml:space="preserve">2) вправе подписывать финансовые расчетные документы и финансовые отчеты;</w:t>
      </w:r>
    </w:p>
    <w:p>
      <w:pPr>
        <w:spacing w:after="60"/>
        <w:ind w:firstLine="567"/>
        <w:jc w:val="both"/>
      </w:pPr>
      <w:r>
        <w:rPr>
          <w:rFonts w:ascii="Arial" w:cs="Arial" w:eastAsia="Arial" w:hAnsi="Arial"/>
          <w:sz w:val="24"/>
          <w:szCs w:val="24"/>
        </w:rPr>
        <w:t xml:space="preserve">3) вправе принимать участие на заседаниях избирательных комиссий по финансовым вопросам, которые имеют отношение к кандидату, политической партии;</w:t>
      </w:r>
    </w:p>
    <w:p>
      <w:pPr>
        <w:spacing w:after="60"/>
        <w:ind w:firstLine="567"/>
        <w:jc w:val="both"/>
      </w:pPr>
      <w:r>
        <w:rPr>
          <w:rFonts w:ascii="Arial" w:cs="Arial" w:eastAsia="Arial" w:hAnsi="Arial"/>
          <w:sz w:val="24"/>
          <w:szCs w:val="24"/>
        </w:rPr>
        <w:t xml:space="preserve">4) осуществляет иные полномочия в части финансовых вопросов, установленные настоящим Законом.";</w:t>
      </w:r>
    </w:p>
    <w:p>
      <w:pPr>
        <w:spacing w:after="60"/>
        <w:ind w:firstLine="567"/>
        <w:jc w:val="both"/>
      </w:pPr>
      <w:r>
        <w:rPr>
          <w:rFonts w:ascii="Arial" w:cs="Arial" w:eastAsia="Arial" w:hAnsi="Arial"/>
          <w:sz w:val="24"/>
          <w:szCs w:val="24"/>
        </w:rPr>
        <w:t xml:space="preserve">г) предложение первое части 6 после слов "уполномоченных представителей кандидата, политической партии" дополнить словами "по вопросам, связанным с участием в выборах,";</w:t>
      </w:r>
    </w:p>
    <w:p>
      <w:pPr>
        <w:spacing w:after="60"/>
        <w:ind w:firstLine="567"/>
        <w:jc w:val="both"/>
      </w:pPr>
      <w:r>
        <w:rPr>
          <w:rFonts w:ascii="Arial" w:cs="Arial" w:eastAsia="Arial" w:hAnsi="Arial"/>
          <w:sz w:val="24"/>
          <w:szCs w:val="24"/>
        </w:rPr>
        <w:t xml:space="preserve">16) в </w:t>
      </w:r>
      <w:hyperlink w:history="1" r:id="rIdlm2qi-aijrhzclzvudjhb">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абзацем следующего содержания:</w:t>
      </w:r>
    </w:p>
    <w:p>
      <w:pPr>
        <w:spacing w:after="60"/>
        <w:ind w:firstLine="567"/>
        <w:jc w:val="both"/>
      </w:pPr>
      <w:r>
        <w:rPr>
          <w:rFonts w:ascii="Arial" w:cs="Arial" w:eastAsia="Arial" w:hAnsi="Arial"/>
          <w:sz w:val="24"/>
          <w:szCs w:val="24"/>
        </w:rPr>
        <w:t xml:space="preserve">"Информирование избирателей, находящихся в местах содержания под стражей в качестве подозреваемых и обвиняемых, избирателей, содержащихся в местах лишения свободы по вступившему в законную силу приговору суда за совершение менее тяжких преступлений, осуществляется избирательными комиссиями совместно с уполномоченными государственными органами.";</w:t>
      </w:r>
    </w:p>
    <w:p>
      <w:pPr>
        <w:spacing w:after="60"/>
        <w:ind w:firstLine="567"/>
        <w:jc w:val="both"/>
      </w:pPr>
      <w:r>
        <w:rPr>
          <w:rFonts w:ascii="Arial" w:cs="Arial" w:eastAsia="Arial" w:hAnsi="Arial"/>
          <w:sz w:val="24"/>
          <w:szCs w:val="24"/>
        </w:rPr>
        <w:t xml:space="preserve">б) часть 2</w:t>
      </w:r>
      <w:r>
        <w:rPr>
          <w:rFonts w:ascii="Arial" w:cs="Arial" w:eastAsia="Arial" w:hAnsi="Arial"/>
          <w:sz w:val="24"/>
          <w:szCs w:val="24"/>
        </w:rPr>
        <w:t xml:space="preserve">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В целях информирования избирателей кандидаты и политические партии не позднее 5 календарных дней со дня регистрации кандидата, списков кандидатов в соответствующей избирательной комиссии представляют программу в бумажном и электронном виде на государственном и официальном языках в соответствующую избирательную комиссию. Центральная избирательная комиссия публикует программу кандидатов, политических партий на официальном сайте.</w:t>
      </w:r>
    </w:p>
    <w:p>
      <w:pPr>
        <w:spacing w:after="60"/>
        <w:ind w:firstLine="567"/>
        <w:jc w:val="both"/>
      </w:pPr>
      <w:r>
        <w:rPr>
          <w:rFonts w:ascii="Arial" w:cs="Arial" w:eastAsia="Arial" w:hAnsi="Arial"/>
          <w:sz w:val="24"/>
          <w:szCs w:val="24"/>
        </w:rPr>
        <w:t xml:space="preserve">Информирование избирателей допустимо лишь в пределах, установленных законодательством, и не должно содержать элементы или признаки предвыборной агитации.";</w:t>
      </w:r>
    </w:p>
    <w:p>
      <w:pPr>
        <w:spacing w:after="60"/>
        <w:ind w:firstLine="567"/>
        <w:jc w:val="both"/>
      </w:pPr>
      <w:r>
        <w:rPr>
          <w:rFonts w:ascii="Arial" w:cs="Arial" w:eastAsia="Arial" w:hAnsi="Arial"/>
          <w:sz w:val="24"/>
          <w:szCs w:val="24"/>
        </w:rPr>
        <w:t xml:space="preserve">в) абзац первый части 3 после слов "политической партии" дополнить словами ", не должно содержать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sz w:val="24"/>
          <w:szCs w:val="24"/>
        </w:rPr>
        <w:t xml:space="preserve">г) в части 5 слова "(лиц)", "(заказавших)", "(оплативших)" исключить;</w:t>
      </w:r>
    </w:p>
    <w:p>
      <w:pPr>
        <w:spacing w:after="60"/>
        <w:ind w:firstLine="567"/>
        <w:jc w:val="both"/>
      </w:pPr>
      <w:r>
        <w:rPr>
          <w:rFonts w:ascii="Arial" w:cs="Arial" w:eastAsia="Arial" w:hAnsi="Arial"/>
          <w:sz w:val="24"/>
          <w:szCs w:val="24"/>
        </w:rPr>
        <w:t xml:space="preserve">д) часть 11 изложить в следующей редакции:</w:t>
      </w:r>
    </w:p>
    <w:p>
      <w:pPr>
        <w:spacing w:after="60"/>
        <w:ind w:firstLine="567"/>
        <w:jc w:val="both"/>
      </w:pPr>
      <w:r>
        <w:rPr>
          <w:rFonts w:ascii="Arial" w:cs="Arial" w:eastAsia="Arial" w:hAnsi="Arial"/>
          <w:sz w:val="24"/>
          <w:szCs w:val="24"/>
        </w:rPr>
        <w:t xml:space="preserve">"11. В период избирательной кампании граждане Кыргызской Республики, политические партии вправе вести предвыборную агитацию, требующую финансирования, только по согласованию с кандидатами, политическими партиями, выдвинувшими списки кандидатов, и через их избирательные фонды.";</w:t>
      </w:r>
    </w:p>
    <w:p>
      <w:pPr>
        <w:spacing w:after="60"/>
        <w:ind w:firstLine="567"/>
        <w:jc w:val="both"/>
      </w:pPr>
      <w:r>
        <w:rPr>
          <w:rFonts w:ascii="Arial" w:cs="Arial" w:eastAsia="Arial" w:hAnsi="Arial"/>
          <w:sz w:val="24"/>
          <w:szCs w:val="24"/>
        </w:rPr>
        <w:t xml:space="preserve">е) в части 13:</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посредством проведения агитационных публичных мероприятий (митинги, собрания, телевизионные дебаты и иные), за исключением проведения концертов, театрализованных представлений, спортивных мероприятий;";</w:t>
      </w:r>
    </w:p>
    <w:p>
      <w:pPr>
        <w:spacing w:after="60"/>
        <w:ind w:firstLine="567"/>
        <w:jc w:val="both"/>
      </w:pPr>
      <w:r>
        <w:rPr>
          <w:rFonts w:ascii="Arial" w:cs="Arial" w:eastAsia="Arial" w:hAnsi="Arial"/>
          <w:sz w:val="24"/>
          <w:szCs w:val="24"/>
        </w:rPr>
        <w:t xml:space="preserve">- пункт 3 после слова "выпуска" дополнить словом ", размещения";</w:t>
      </w:r>
    </w:p>
    <w:p>
      <w:pPr>
        <w:spacing w:after="60"/>
        <w:ind w:firstLine="567"/>
        <w:jc w:val="both"/>
      </w:pPr>
      <w:r>
        <w:rPr>
          <w:rFonts w:ascii="Arial" w:cs="Arial" w:eastAsia="Arial" w:hAnsi="Arial"/>
          <w:sz w:val="24"/>
          <w:szCs w:val="24"/>
        </w:rPr>
        <w:t xml:space="preserve">ж) части 15-20 изложить в следующей редакции:</w:t>
      </w:r>
    </w:p>
    <w:p>
      <w:pPr>
        <w:spacing w:after="60"/>
        <w:ind w:firstLine="567"/>
        <w:jc w:val="both"/>
      </w:pPr>
      <w:r>
        <w:rPr>
          <w:rFonts w:ascii="Arial" w:cs="Arial" w:eastAsia="Arial" w:hAnsi="Arial"/>
          <w:sz w:val="24"/>
          <w:szCs w:val="24"/>
        </w:rPr>
        <w:t xml:space="preserve">"15. Государственные гражданские и муниципальные служащие, лица, замещающие государственные политические должности, за исключением депутатов Жогорку Кенеша, специальные государственные и политические муниципальные должности, за исключением депутатов местных кенешей, члены избирательных комиссий, наблюдатели, международные наблюдатели, религиозные деятели, учредители и члены организаций, занимающихся благотворительной деятельностью, лица, не достигшие 18 лет, иностранные граждане и организации, лица без гражданства, работники территориального общественного самоуправления не имеют права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16. Запрещается проведение предвыборной агитации в зарубежных средствах массовой информации, распространяемых на территории Кыргызской Республики. В период проведения выборов ретрансляция зарубежных теле-, радиопрограмм производится в записи. Запрещается ретрансляция зарубежных теле-, радиопрограмм, распространяющих информацию, порочащую честь, достоинство и деловую репутацию кандидатов и политических партий. В таких случаях ответственность за распространение подобных сведений несут ретранслирующие средства массовой информации.</w:t>
      </w:r>
    </w:p>
    <w:p>
      <w:pPr>
        <w:spacing w:after="60"/>
        <w:ind w:firstLine="567"/>
        <w:jc w:val="both"/>
      </w:pPr>
      <w:r>
        <w:rPr>
          <w:rFonts w:ascii="Arial" w:cs="Arial" w:eastAsia="Arial" w:hAnsi="Arial"/>
          <w:sz w:val="24"/>
          <w:szCs w:val="24"/>
        </w:rPr>
        <w:t xml:space="preserve">17. Журналистам, другим творческим работникам, а также должностным лицам редакций средств массовой информации и интернет-изданий запрещается вести информационные теле-, радиопрограммы, участвовать в освещении выборов через данные средства массовой информации и интернет-издания, если указанные лица являются учредителями данных средств массовой информации или владельцами интернет-изданий и одновременно кандидатами либо их представителями, в соответствии с настоящим Законом. Данное правило не касается агитационных выступлений указанных лиц при использовании кандидатами бесплатного эфирного времени на каналах государственных и местных телерадиоорганизаций в порядке, предусмотренном </w:t>
      </w:r>
      <w:hyperlink w:history="1" r:id="rIdlmpdwgbf95ipmgkdm4k4k">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18. Средства массовой информации или интернет-издания, учредителями (соучредителями, владельцами) которых являются органы государственной власти и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которые имеют льготы по уплате налогов и обязательных платежей по сравнению с другими средствами массовой информации, обязаны обеспечить кандидатам, политическим партиям равные возможности проведения предвыборной агитации.</w:t>
      </w:r>
    </w:p>
    <w:p>
      <w:pPr>
        <w:spacing w:after="60"/>
        <w:ind w:firstLine="567"/>
        <w:jc w:val="both"/>
      </w:pPr>
      <w:r>
        <w:rPr>
          <w:rFonts w:ascii="Arial" w:cs="Arial" w:eastAsia="Arial" w:hAnsi="Arial"/>
          <w:sz w:val="24"/>
          <w:szCs w:val="24"/>
        </w:rPr>
        <w:t xml:space="preserve">19. Средства массовой информации, не подпадающие под действие части 18 настоящей статьи, вправе на договорной основе предоставить эфирное время, печатную площадь кандидатам, политическим партиям в соответствии с инструкциями о порядке предоставления кандидатам, политическим партиям на каналах телерадиоорганизаций эфирного времени, печатной площади в периодических печатных изданиях, утвержденными Центральной избирательной комиссией.</w:t>
      </w:r>
    </w:p>
    <w:p>
      <w:pPr>
        <w:spacing w:after="60"/>
        <w:ind w:firstLine="567"/>
        <w:jc w:val="both"/>
      </w:pPr>
      <w:r>
        <w:rPr>
          <w:rFonts w:ascii="Arial" w:cs="Arial" w:eastAsia="Arial" w:hAnsi="Arial"/>
          <w:sz w:val="24"/>
          <w:szCs w:val="24"/>
        </w:rPr>
        <w:t xml:space="preserve">Размер оплаты за предоставление эфирного времени, публикацию в периодических печатных изданиях или интернет-изданиях должен быть единым для всех кандидатов, политических партий.</w:t>
      </w:r>
    </w:p>
    <w:p>
      <w:pPr>
        <w:spacing w:after="60"/>
        <w:ind w:firstLine="567"/>
        <w:jc w:val="both"/>
      </w:pPr>
      <w:r>
        <w:rPr>
          <w:rFonts w:ascii="Arial" w:cs="Arial" w:eastAsia="Arial" w:hAnsi="Arial"/>
          <w:sz w:val="24"/>
          <w:szCs w:val="24"/>
        </w:rPr>
        <w:t xml:space="preserve">20. При проведении выборов сведения о размере и других условиях оплаты эфирного времени, печатной площади или права публикации в интернет-издании должны быть представлены в Центральную избирательную комиссию соответствующей организацией телерадиовещания, редакцией периодического печатного издания, владельцем интернет-издания не позднее 10 календарных дней со дня официального опубликования решения о назначении выборов в целях аккредитации. Представленные сведения публикуются Центральной избирательной комиссией на своем официальном сайте для всеобщего сведения не позднее 15 дней со дня официального опубликования решения о назначении выборов.";</w:t>
      </w:r>
    </w:p>
    <w:p>
      <w:pPr>
        <w:spacing w:after="60"/>
        <w:ind w:firstLine="567"/>
        <w:jc w:val="both"/>
      </w:pPr>
      <w:r>
        <w:rPr>
          <w:rFonts w:ascii="Arial" w:cs="Arial" w:eastAsia="Arial" w:hAnsi="Arial"/>
          <w:sz w:val="24"/>
          <w:szCs w:val="24"/>
        </w:rPr>
        <w:t xml:space="preserve">17) часть 2 </w:t>
      </w:r>
      <w:hyperlink w:history="1" r:id="rIdumeooatfxsj5ddtuf-dlg">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Все печатные и иные агитационные материалы должны содержать наименование и адрес организации, индивидуального предпринимателя (фамилию, имя, отчество), изготовивших агитационные материалы, фамилию, имя, отчество кандидата, наименование политической партии, заказавшего(ей)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или уполномоченного представителя кандидата, политической партии по финансовым вопросам,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4"/>
          <w:szCs w:val="24"/>
        </w:rPr>
        <w:t xml:space="preserve">18) часть 2 </w:t>
      </w:r>
      <w:hyperlink w:history="1" r:id="rIduqrf2ugljgw_khame9heh">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дополнить абзацами следующего содержания:</w:t>
      </w:r>
    </w:p>
    <w:p>
      <w:pPr>
        <w:spacing w:after="60"/>
        <w:ind w:firstLine="567"/>
        <w:jc w:val="both"/>
      </w:pPr>
      <w:r>
        <w:rPr>
          <w:rFonts w:ascii="Arial" w:cs="Arial" w:eastAsia="Arial" w:hAnsi="Arial"/>
          <w:sz w:val="24"/>
          <w:szCs w:val="24"/>
        </w:rPr>
        <w:t xml:space="preserve">"Не допускается проведение агитационных мероприятий, раздача агитационных материалов внутри и вблизи культовых зданий, сооружений и относящихся к ним территорий, объектов с опасными и вредными производствами, электростанций, железных дорог, нефте/газопроводов, высоковольтных линий электропередач, и других инфраструктурных объектов,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60"/>
        <w:ind w:firstLine="567"/>
        <w:jc w:val="both"/>
      </w:pPr>
      <w:r>
        <w:rPr>
          <w:rFonts w:ascii="Arial" w:cs="Arial" w:eastAsia="Arial" w:hAnsi="Arial"/>
          <w:sz w:val="24"/>
          <w:szCs w:val="24"/>
        </w:rPr>
        <w:t xml:space="preserve">При проведении предвыборной агитации не допускается отображение и иное использование в агитационных материалах частей и элементов информации (изображений), содержащих прямые и косвенные заимствования или ссылки на религиозную тематику.";</w:t>
      </w:r>
    </w:p>
    <w:p>
      <w:pPr>
        <w:spacing w:after="60"/>
        <w:ind w:firstLine="567"/>
        <w:jc w:val="both"/>
      </w:pPr>
      <w:r>
        <w:rPr>
          <w:rFonts w:ascii="Arial" w:cs="Arial" w:eastAsia="Arial" w:hAnsi="Arial"/>
          <w:sz w:val="24"/>
          <w:szCs w:val="24"/>
        </w:rPr>
        <w:t xml:space="preserve">19) абзац первый части 6 </w:t>
      </w:r>
      <w:hyperlink w:history="1" r:id="rIdac6tpvaqul0bneoqte2hu">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"6. Помещение для голосования должно отвечать потребностям избирателей с ограниченными возможностями здоровья и установленным законодательством стандартам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оснастить кнопкой вызова помощи), настилов, тактильных указателей, достаточного освещения.";</w:t>
      </w:r>
    </w:p>
    <w:p>
      <w:pPr>
        <w:spacing w:after="60"/>
        <w:ind w:firstLine="567"/>
        <w:jc w:val="both"/>
      </w:pPr>
      <w:r>
        <w:rPr>
          <w:rFonts w:ascii="Arial" w:cs="Arial" w:eastAsia="Arial" w:hAnsi="Arial"/>
          <w:sz w:val="24"/>
          <w:szCs w:val="24"/>
        </w:rPr>
        <w:t xml:space="preserve">20) в частях 8 и 13 </w:t>
      </w:r>
      <w:hyperlink w:history="1" r:id="rIdixpgkx6jegvj9vfzm6hwm">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цифры "10" заменить цифрой "7";</w:t>
      </w:r>
    </w:p>
    <w:p>
      <w:pPr>
        <w:spacing w:after="60"/>
        <w:ind w:firstLine="567"/>
        <w:jc w:val="both"/>
      </w:pPr>
      <w:r>
        <w:rPr>
          <w:rFonts w:ascii="Arial" w:cs="Arial" w:eastAsia="Arial" w:hAnsi="Arial"/>
          <w:sz w:val="24"/>
          <w:szCs w:val="24"/>
        </w:rPr>
        <w:t xml:space="preserve">21) в </w:t>
      </w:r>
      <w:hyperlink w:history="1" r:id="rIdlatczarfn60vhucaslzx6">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слово "участковые" исключить;</w:t>
      </w:r>
    </w:p>
    <w:p>
      <w:pPr>
        <w:spacing w:after="60"/>
        <w:ind w:firstLine="567"/>
        <w:jc w:val="both"/>
      </w:pPr>
      <w:r>
        <w:rPr>
          <w:rFonts w:ascii="Arial" w:cs="Arial" w:eastAsia="Arial" w:hAnsi="Arial"/>
          <w:sz w:val="24"/>
          <w:szCs w:val="24"/>
        </w:rPr>
        <w:t xml:space="preserve">б) в части 4:</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"4.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накопители автоматически считывающей урны. Затем накопитель и крышка урны пломбируются номерными пломба-наклейками, после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урны, фамилии председателя, секретаря и других членов участковой избирательной комиссии, присутствующих представителей политических партий, наблюдателей, после чего опломбированная урна повторно пломбируется оптическим сканером.";</w:t>
      </w:r>
    </w:p>
    <w:p>
      <w:pPr>
        <w:spacing w:after="60"/>
        <w:ind w:firstLine="567"/>
        <w:jc w:val="both"/>
      </w:pPr>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"Автоматически считывающие урны пломбируются с двух противоположных сторон.";</w:t>
      </w:r>
    </w:p>
    <w:p>
      <w:pPr>
        <w:spacing w:after="60"/>
        <w:ind w:firstLine="567"/>
        <w:jc w:val="both"/>
      </w:pPr>
      <w:r>
        <w:rPr>
          <w:rFonts w:ascii="Arial" w:cs="Arial" w:eastAsia="Arial" w:hAnsi="Arial"/>
          <w:sz w:val="24"/>
          <w:szCs w:val="24"/>
        </w:rPr>
        <w:t xml:space="preserve">в) абзац пятый части 7 изложить в следующей редакции:</w:t>
      </w:r>
    </w:p>
    <w:p>
      <w:pPr>
        <w:spacing w:after="60"/>
        <w:ind w:firstLine="567"/>
        <w:jc w:val="both"/>
      </w:pPr>
      <w:r>
        <w:rPr>
          <w:rFonts w:ascii="Arial" w:cs="Arial" w:eastAsia="Arial" w:hAnsi="Arial"/>
          <w:sz w:val="24"/>
          <w:szCs w:val="24"/>
        </w:rPr>
        <w:t xml:space="preserve">"Сведения о количестве проголосовавших, основанные на количестве избирательных бюллетеней, считанных автоматически считывающей урной и отображенных на его мониторе, заносятся в акт участковыми избирательными комиссиями и передаются в территориальную избирательную комиссию через каждые 2 часа. Системный администратор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избирательных бюллетеней, считанных автоматически считывающей урной и отображенных на его мониторе, передаются в Центральную избирательную комиссию сразу же после закрытия избирательных участков, но до вскрытия урн с бюллетенями.";</w:t>
      </w:r>
    </w:p>
    <w:p>
      <w:pPr>
        <w:spacing w:after="60"/>
        <w:ind w:firstLine="567"/>
        <w:jc w:val="both"/>
      </w:pPr>
      <w:r>
        <w:rPr>
          <w:rFonts w:ascii="Arial" w:cs="Arial" w:eastAsia="Arial" w:hAnsi="Arial"/>
          <w:sz w:val="24"/>
          <w:szCs w:val="24"/>
        </w:rPr>
        <w:t xml:space="preserve">г) часть 16 изложить в следующей редакции:</w:t>
      </w:r>
    </w:p>
    <w:p>
      <w:pPr>
        <w:spacing w:after="60"/>
        <w:ind w:firstLine="567"/>
        <w:jc w:val="both"/>
      </w:pPr>
      <w:r>
        <w:rPr>
          <w:rFonts w:ascii="Arial" w:cs="Arial" w:eastAsia="Arial" w:hAnsi="Arial"/>
          <w:sz w:val="24"/>
          <w:szCs w:val="24"/>
        </w:rPr>
        <w:t xml:space="preserve">"16. Заполненные избирательные бюллетени опускаются избирателями в соответствующие опечатанные (опломбированные) автоматически считывающие урны. Запрещается выносить избирательный бюллетень из помещения для голосования.";</w:t>
      </w:r>
    </w:p>
    <w:p>
      <w:pPr>
        <w:spacing w:after="60"/>
        <w:ind w:firstLine="567"/>
        <w:jc w:val="both"/>
      </w:pPr>
      <w:r>
        <w:rPr>
          <w:rFonts w:ascii="Arial" w:cs="Arial" w:eastAsia="Arial" w:hAnsi="Arial"/>
          <w:sz w:val="24"/>
          <w:szCs w:val="24"/>
        </w:rPr>
        <w:t xml:space="preserve">д) в части 20:</w:t>
      </w:r>
    </w:p>
    <w:p>
      <w:pPr>
        <w:spacing w:after="60"/>
        <w:ind w:firstLine="567"/>
        <w:jc w:val="both"/>
      </w:pPr>
      <w:r>
        <w:rPr>
          <w:rFonts w:ascii="Arial" w:cs="Arial" w:eastAsia="Arial" w:hAnsi="Arial"/>
          <w:sz w:val="24"/>
          <w:szCs w:val="24"/>
        </w:rPr>
        <w:t xml:space="preserve">- предложение первое абзаца первого изложить в следующей редакции: "В случае сбоя автоматически считывающей урны в день выборов, если по результатам осмотра автоматически считывающая урна не подлежит восстановлению, голосование осуществляется на основе использования запасной автоматически считывающей урны.";</w:t>
      </w:r>
    </w:p>
    <w:p>
      <w:pPr>
        <w:spacing w:after="60"/>
        <w:ind w:firstLine="567"/>
        <w:jc w:val="both"/>
      </w:pPr>
      <w:r>
        <w:rPr>
          <w:rFonts w:ascii="Arial" w:cs="Arial" w:eastAsia="Arial" w:hAnsi="Arial"/>
          <w:sz w:val="24"/>
          <w:szCs w:val="24"/>
        </w:rPr>
        <w:t xml:space="preserve">- абзац третий изложить в следующей редакции:</w:t>
      </w:r>
    </w:p>
    <w:p>
      <w:pPr>
        <w:spacing w:after="6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автоматических считывающих урн их использование допускается после завершения голосования для составления итогового отчета автоматических считывающих урн. При этом составляется акт, который подписывается всеми присутствующими членами участковой комиссии, операторами, наблюдателями, представителями кандидатов, политических партий.";</w:t>
      </w:r>
    </w:p>
    <w:p>
      <w:pPr>
        <w:spacing w:after="60"/>
        <w:ind w:firstLine="567"/>
        <w:jc w:val="both"/>
      </w:pPr>
      <w:r>
        <w:rPr>
          <w:rFonts w:ascii="Arial" w:cs="Arial" w:eastAsia="Arial" w:hAnsi="Arial"/>
          <w:sz w:val="24"/>
          <w:szCs w:val="24"/>
        </w:rPr>
        <w:t xml:space="preserve">22) дополнить </w:t>
      </w:r>
      <w:hyperlink w:history="1" r:id="rId5-bmju7j0c4s2j8d1217x">
        <w:r>
          <w:rPr>
            <w:rFonts w:ascii="Arial" w:cs="Arial" w:eastAsia="Arial" w:hAnsi="Arial"/>
            <w:color w:val="1D4ED8"/>
            <w:sz w:val="24"/>
            <w:szCs w:val="24"/>
            <w:u w:val="single"/>
          </w:rPr>
          <w:t xml:space="preserve">статьей 32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ioxbq-cyajzcobwbvfae-">
        <w:r>
          <w:rPr>
            <w:rFonts w:ascii="Arial" w:cs="Arial" w:eastAsia="Arial" w:hAnsi="Arial"/>
            <w:color w:val="1D4ED8"/>
            <w:sz w:val="24"/>
            <w:szCs w:val="24"/>
            <w:u w:val="single"/>
          </w:rPr>
          <w:t xml:space="preserve">Статья 32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Дистанционное, электронное голосование</w:t>
      </w:r>
    </w:p>
    <w:p>
      <w:pPr>
        <w:spacing w:after="60"/>
        <w:ind w:firstLine="567"/>
        <w:jc w:val="both"/>
      </w:pPr>
      <w:r>
        <w:rPr>
          <w:rFonts w:ascii="Arial" w:cs="Arial" w:eastAsia="Arial" w:hAnsi="Arial"/>
          <w:sz w:val="24"/>
          <w:szCs w:val="24"/>
        </w:rPr>
        <w:t xml:space="preserve">1. При проведении выборов может быть применено дистанционное, электронное голосование. Решение о проведении дистанционного, электронного голосования принимается при назначении выборов.</w:t>
      </w:r>
    </w:p>
    <w:p>
      <w:pPr>
        <w:spacing w:after="60"/>
        <w:ind w:firstLine="567"/>
        <w:jc w:val="both"/>
      </w:pPr>
      <w:r>
        <w:rPr>
          <w:rFonts w:ascii="Arial" w:cs="Arial" w:eastAsia="Arial" w:hAnsi="Arial"/>
          <w:sz w:val="24"/>
          <w:szCs w:val="24"/>
        </w:rPr>
        <w:t xml:space="preserve">2. Дистанционное, электронное голосование предназначено для обеспечения реализации активного избирательного права граждан, включенных в список избирателей, но не имеющих возможности голосовать на избирательном участке по месту постоянной регистрации и подавших заявление об участии в дистанционном, электронном голосовании.</w:t>
      </w:r>
    </w:p>
    <w:p>
      <w:pPr>
        <w:spacing w:after="60"/>
        <w:ind w:firstLine="567"/>
        <w:jc w:val="both"/>
      </w:pPr>
      <w:r>
        <w:rPr>
          <w:rFonts w:ascii="Arial" w:cs="Arial" w:eastAsia="Arial" w:hAnsi="Arial"/>
          <w:sz w:val="24"/>
          <w:szCs w:val="24"/>
        </w:rPr>
        <w:t xml:space="preserve">3. При проведении дистанционного, электронного голосования обеспечивается возможность реализации активного избирательного права и формирования данных об итогах дистанционного, электронного голосования с учетом гарантии сохранности волеизъявления избирателей и соблюдения тайны голосования.</w:t>
      </w:r>
    </w:p>
    <w:p>
      <w:pPr>
        <w:spacing w:after="60"/>
        <w:ind w:firstLine="567"/>
        <w:jc w:val="both"/>
      </w:pPr>
      <w:r>
        <w:rPr>
          <w:rFonts w:ascii="Arial" w:cs="Arial" w:eastAsia="Arial" w:hAnsi="Arial"/>
          <w:sz w:val="24"/>
          <w:szCs w:val="24"/>
        </w:rPr>
        <w:t xml:space="preserve">4. Для участия в дистанционном, электронном голосовании избиратель вправе не позднее 15 календарных дней до дня голосования обратиться с заявлением о намерении голосовать в дистанционной, электронной форме в соответствующую избирательную комиссию с прохождением биометрической идентификации либо через сервис "Кабинет избирателя" на государственном портале с прохождением авторизации в установленном законодательством порядке.</w:t>
      </w:r>
    </w:p>
    <w:p>
      <w:pPr>
        <w:spacing w:after="60"/>
        <w:ind w:firstLine="567"/>
        <w:jc w:val="both"/>
      </w:pPr>
      <w:r>
        <w:rPr>
          <w:rFonts w:ascii="Arial" w:cs="Arial" w:eastAsia="Arial" w:hAnsi="Arial"/>
          <w:sz w:val="24"/>
          <w:szCs w:val="24"/>
        </w:rPr>
        <w:t xml:space="preserve">Избиратель, включенный в список участников дистанционного, электронного голосования, имеет право проголосовать только по электронному формату голосования.</w:t>
      </w:r>
    </w:p>
    <w:p>
      <w:pPr>
        <w:spacing w:after="60"/>
        <w:ind w:firstLine="567"/>
        <w:jc w:val="both"/>
      </w:pPr>
      <w:r>
        <w:rPr>
          <w:rFonts w:ascii="Arial" w:cs="Arial" w:eastAsia="Arial" w:hAnsi="Arial"/>
          <w:sz w:val="24"/>
          <w:szCs w:val="24"/>
        </w:rPr>
        <w:t xml:space="preserve">5. Порядок дистанционного, электронного голосования утверждается Центральной избирательной комиссией.";</w:t>
      </w:r>
    </w:p>
    <w:p>
      <w:pPr>
        <w:spacing w:after="60"/>
        <w:ind w:firstLine="567"/>
        <w:jc w:val="both"/>
      </w:pPr>
      <w:r>
        <w:rPr>
          <w:rFonts w:ascii="Arial" w:cs="Arial" w:eastAsia="Arial" w:hAnsi="Arial"/>
          <w:sz w:val="24"/>
          <w:szCs w:val="24"/>
        </w:rPr>
        <w:t xml:space="preserve">23) в </w:t>
      </w:r>
      <w:hyperlink w:history="1" r:id="rIdk41e9yrz4ltynbqybsehj">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 голосуют по месту своего пребывания" заменить словами "; избиратели, содержащиеся в местах лишения свободы по вступившему в законную силу приговору суда за совершение менее тяжких преступлений, голосуют вне помещения для голосования, если избирательный участок, в котором проводятся выборы, находится на территории их пребывания";</w:t>
      </w:r>
    </w:p>
    <w:p>
      <w:pPr>
        <w:spacing w:after="60"/>
        <w:ind w:firstLine="567"/>
        <w:jc w:val="both"/>
      </w:pPr>
      <w:r>
        <w:rPr>
          <w:rFonts w:ascii="Arial" w:cs="Arial" w:eastAsia="Arial" w:hAnsi="Arial"/>
          <w:sz w:val="24"/>
          <w:szCs w:val="24"/>
        </w:rPr>
        <w:t xml:space="preserve">б) абзац первый части 4 дополнить предложением третьим следующего содержания: "О времени и месте проведения жеребьевки участковая избирательная комиссия обязана уведомить кандидатов, политические партии, общественных наблюдателей.";</w:t>
      </w:r>
    </w:p>
    <w:p>
      <w:pPr>
        <w:spacing w:after="60"/>
        <w:ind w:firstLine="567"/>
        <w:jc w:val="both"/>
      </w:pPr>
      <w:r>
        <w:rPr>
          <w:rFonts w:ascii="Arial" w:cs="Arial" w:eastAsia="Arial" w:hAnsi="Arial"/>
          <w:sz w:val="24"/>
          <w:szCs w:val="24"/>
        </w:rPr>
        <w:t xml:space="preserve">в) предложение третье части 6 изложить в следующей редакции: "Избиратель проверяет правильность произведенной записи и расписывается в списке избирателей, голосующих вне помещения для голосования, составляемом на основе реестра избирателей, подавших письменное заявление о предоставлении им возможности проголосовать вне помещения для голосования.";</w:t>
      </w:r>
    </w:p>
    <w:p>
      <w:pPr>
        <w:spacing w:after="60"/>
        <w:ind w:firstLine="567"/>
        <w:jc w:val="both"/>
      </w:pPr>
      <w:r>
        <w:rPr>
          <w:rFonts w:ascii="Arial" w:cs="Arial" w:eastAsia="Arial" w:hAnsi="Arial"/>
          <w:sz w:val="24"/>
          <w:szCs w:val="24"/>
        </w:rPr>
        <w:t xml:space="preserve">24) </w:t>
      </w:r>
      <w:hyperlink w:history="1" r:id="rIduziuwzsepk70i1qcy2jha">
        <w:r>
          <w:rPr>
            <w:rFonts w:ascii="Arial" w:cs="Arial" w:eastAsia="Arial" w:hAnsi="Arial"/>
            <w:color w:val="1D4ED8"/>
            <w:sz w:val="24"/>
            <w:szCs w:val="24"/>
            <w:u w:val="single"/>
          </w:rPr>
          <w:t xml:space="preserve">статью 34</w:t>
        </w:r>
      </w:hyperlink>
      <w:r>
        <w:rPr>
          <w:rFonts w:ascii="Arial" w:cs="Arial" w:eastAsia="Arial" w:hAnsi="Arial"/>
          <w:sz w:val="24"/>
          <w:szCs w:val="24"/>
        </w:rPr>
        <w:t xml:space="preserve"> дополнить частью 3 следующего содержания:</w:t>
      </w:r>
    </w:p>
    <w:p>
      <w:pPr>
        <w:spacing w:after="60"/>
        <w:ind w:firstLine="567"/>
        <w:jc w:val="both"/>
      </w:pPr>
      <w:r>
        <w:rPr>
          <w:rFonts w:ascii="Arial" w:cs="Arial" w:eastAsia="Arial" w:hAnsi="Arial"/>
          <w:sz w:val="24"/>
          <w:szCs w:val="24"/>
        </w:rPr>
        <w:t xml:space="preserve">"3. Центральная избирательная комиссия утверждает решения территориальных избирательных комиссий об определении результатов выборов депутатов местных кенешей на соответствующей территории и осуществляет их официальное опубликование в средствах массовой информации.";</w:t>
      </w:r>
    </w:p>
    <w:p>
      <w:pPr>
        <w:spacing w:after="60"/>
        <w:ind w:firstLine="567"/>
        <w:jc w:val="both"/>
      </w:pPr>
      <w:r>
        <w:rPr>
          <w:rFonts w:ascii="Arial" w:cs="Arial" w:eastAsia="Arial" w:hAnsi="Arial"/>
          <w:sz w:val="24"/>
          <w:szCs w:val="24"/>
        </w:rPr>
        <w:t xml:space="preserve">25) абзац второй части 20 </w:t>
      </w:r>
      <w:hyperlink w:history="1" r:id="rIdgi773rm-nibniz1epsb_i">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"Список избирателей, принявших участие в выборах, публикуется на сайте Центральной избирательной комиссии.";</w:t>
      </w:r>
    </w:p>
    <w:p>
      <w:pPr>
        <w:spacing w:after="60"/>
        <w:ind w:firstLine="567"/>
        <w:jc w:val="both"/>
      </w:pPr>
      <w:r>
        <w:rPr>
          <w:rFonts w:ascii="Arial" w:cs="Arial" w:eastAsia="Arial" w:hAnsi="Arial"/>
          <w:sz w:val="24"/>
          <w:szCs w:val="24"/>
        </w:rPr>
        <w:t xml:space="preserve">26) в </w:t>
      </w:r>
      <w:hyperlink w:history="1" r:id="rIdkynu96b0p-tn1t_4gy6mj">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дополнить частью 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Территориальная избирательная комиссия вправе признать итоги голосования по кандидату, списку кандидатов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 При этом итоги голосования по кандидату, списку кандидатов могут быть отменены в пределах участка/участков или в целом по округу в зависимости от степени тяжести нарушения, территории, на которой совершено нарушение.</w:t>
      </w:r>
    </w:p>
    <w:p>
      <w:pPr>
        <w:spacing w:after="60"/>
        <w:ind w:firstLine="567"/>
        <w:jc w:val="both"/>
      </w:pPr>
      <w:r>
        <w:rPr>
          <w:rFonts w:ascii="Arial" w:cs="Arial" w:eastAsia="Arial" w:hAnsi="Arial"/>
          <w:sz w:val="24"/>
          <w:szCs w:val="24"/>
        </w:rPr>
        <w:t xml:space="preserve">В случае признания недействительными итогов голосования по кандидату, списку кандидатов политической партии после дня голосования в результате установления нарушения избирательного законодательства голоса избирателей, отданные за кандидата, политическую партию, признаются недействительными с отнесением избирательных бюллетеней к недействительным. Такой кандидат, политическая партия не допускаются к следующим выборам. При этом кандидат может быть привлечен к ответственности в случаях и порядке,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Для целей расчета распределения депутатских мандатов голоса избирателей, отданные за кандидата, список кандидатов политической партии, итоги голосования по которым признаны недействительными, не учитываются в числе избирателей, принявших участие в голосовании.";</w:t>
      </w:r>
    </w:p>
    <w:p>
      <w:pPr>
        <w:spacing w:after="60"/>
        <w:ind w:firstLine="567"/>
        <w:jc w:val="both"/>
      </w:pPr>
      <w:r>
        <w:rPr>
          <w:rFonts w:ascii="Arial" w:cs="Arial" w:eastAsia="Arial" w:hAnsi="Arial"/>
          <w:sz w:val="24"/>
          <w:szCs w:val="24"/>
        </w:rPr>
        <w:t xml:space="preserve">б) часть 7 изложить в следующей редакции:</w:t>
      </w:r>
    </w:p>
    <w:p>
      <w:pPr>
        <w:spacing w:after="60"/>
        <w:ind w:firstLine="567"/>
        <w:jc w:val="both"/>
      </w:pPr>
      <w:r>
        <w:rPr>
          <w:rFonts w:ascii="Arial" w:cs="Arial" w:eastAsia="Arial" w:hAnsi="Arial"/>
          <w:sz w:val="24"/>
          <w:szCs w:val="24"/>
        </w:rPr>
        <w:t xml:space="preserve">"7. Территориальная избирательная комиссия признает результаты выборов недействительными:</w:t>
      </w:r>
    </w:p>
    <w:p>
      <w:pPr>
        <w:spacing w:after="60"/>
        <w:ind w:firstLine="567"/>
        <w:jc w:val="both"/>
      </w:pPr>
      <w:r>
        <w:rPr>
          <w:rFonts w:ascii="Arial" w:cs="Arial" w:eastAsia="Arial" w:hAnsi="Arial"/>
          <w:sz w:val="24"/>
          <w:szCs w:val="24"/>
        </w:rPr>
        <w:t xml:space="preserve">1) если итоги голосования на части избирательных участков, охватывающих более одной трети избирателей от общего числа принявших участие в голосовании, будут признаны недействительными;</w:t>
      </w:r>
    </w:p>
    <w:p>
      <w:pPr>
        <w:spacing w:after="60"/>
        <w:ind w:firstLine="567"/>
        <w:jc w:val="both"/>
      </w:pPr>
      <w:r>
        <w:rPr>
          <w:rFonts w:ascii="Arial" w:cs="Arial" w:eastAsia="Arial" w:hAnsi="Arial"/>
          <w:sz w:val="24"/>
          <w:szCs w:val="24"/>
        </w:rPr>
        <w:t xml:space="preserve">2) если признанные недействительными итоги голосования по кандидату (кандидатам), списку кандидатов политической партии (партий) охватывают более одной трети избирателей от общего числа принявших участие в голосовании.";</w:t>
      </w:r>
    </w:p>
    <w:p>
      <w:pPr>
        <w:spacing w:after="60"/>
        <w:ind w:firstLine="567"/>
        <w:jc w:val="both"/>
      </w:pPr>
      <w:r>
        <w:rPr>
          <w:rFonts w:ascii="Arial" w:cs="Arial" w:eastAsia="Arial" w:hAnsi="Arial"/>
          <w:sz w:val="24"/>
          <w:szCs w:val="24"/>
        </w:rPr>
        <w:t xml:space="preserve">27) в </w:t>
      </w:r>
      <w:hyperlink w:history="1" r:id="rIdatfbrskr_3ui306s8kk7d">
        <w:r>
          <w:rPr>
            <w:rFonts w:ascii="Arial" w:cs="Arial" w:eastAsia="Arial" w:hAnsi="Arial"/>
            <w:color w:val="1D4ED8"/>
            <w:sz w:val="24"/>
            <w:szCs w:val="24"/>
            <w:u w:val="single"/>
          </w:rPr>
          <w:t xml:space="preserve">статье 39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"и проводятся соответствующими избирательными комиссиями" исключить;</w:t>
      </w:r>
    </w:p>
    <w:p>
      <w:pPr>
        <w:spacing w:after="60"/>
        <w:ind w:firstLine="567"/>
        <w:jc w:val="both"/>
      </w:pPr>
      <w:r>
        <w:rPr>
          <w:rFonts w:ascii="Arial" w:cs="Arial" w:eastAsia="Arial" w:hAnsi="Arial"/>
          <w:sz w:val="24"/>
          <w:szCs w:val="24"/>
        </w:rPr>
        <w:t xml:space="preserve">б) часть 2 после слова "кандидаты," дополнить словами "политические партии,";</w:t>
      </w:r>
    </w:p>
    <w:p>
      <w:pPr>
        <w:spacing w:after="60"/>
        <w:ind w:firstLine="567"/>
        <w:jc w:val="both"/>
      </w:pPr>
      <w:r>
        <w:rPr>
          <w:rFonts w:ascii="Arial" w:cs="Arial" w:eastAsia="Arial" w:hAnsi="Arial"/>
          <w:sz w:val="24"/>
          <w:szCs w:val="24"/>
        </w:rPr>
        <w:t xml:space="preserve">28) часть 3 </w:t>
      </w:r>
      <w:hyperlink w:history="1" r:id="rIdgze8nujnjqoqcrlsoso3m">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Соответствующие избирательные комиссии направляют общие данные о результатах выборов в средства массовой информации в течение 3 календарных дней после утверждения результатов выборов Центральной избирательной комиссией.";</w:t>
      </w:r>
    </w:p>
    <w:p>
      <w:pPr>
        <w:spacing w:after="60"/>
        <w:ind w:firstLine="567"/>
        <w:jc w:val="both"/>
      </w:pPr>
      <w:r>
        <w:rPr>
          <w:rFonts w:ascii="Arial" w:cs="Arial" w:eastAsia="Arial" w:hAnsi="Arial"/>
          <w:sz w:val="24"/>
          <w:szCs w:val="24"/>
        </w:rPr>
        <w:t xml:space="preserve">29) в </w:t>
      </w:r>
      <w:hyperlink w:history="1" r:id="rIdk2j88oapcd2iqdoxiubxa">
        <w:r>
          <w:rPr>
            <w:rFonts w:ascii="Arial" w:cs="Arial" w:eastAsia="Arial" w:hAnsi="Arial"/>
            <w:color w:val="1D4ED8"/>
            <w:sz w:val="24"/>
            <w:szCs w:val="24"/>
            <w:u w:val="single"/>
          </w:rPr>
          <w:t xml:space="preserve">статье 44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первый части 2 изложить в следующей редакции:</w:t>
      </w:r>
    </w:p>
    <w:p>
      <w:pPr>
        <w:spacing w:after="60"/>
        <w:ind w:firstLine="567"/>
        <w:jc w:val="both"/>
      </w:pPr>
      <w:r>
        <w:rPr>
          <w:rFonts w:ascii="Arial" w:cs="Arial" w:eastAsia="Arial" w:hAnsi="Arial"/>
          <w:sz w:val="24"/>
          <w:szCs w:val="24"/>
        </w:rPr>
        <w:t xml:space="preserve">"2. Регистрация кандидата отменяется в случаях:";</w:t>
      </w:r>
    </w:p>
    <w:p>
      <w:pPr>
        <w:spacing w:after="60"/>
        <w:ind w:firstLine="567"/>
        <w:jc w:val="both"/>
      </w:pPr>
      <w:r>
        <w:rPr>
          <w:rFonts w:ascii="Arial" w:cs="Arial" w:eastAsia="Arial" w:hAnsi="Arial"/>
          <w:sz w:val="24"/>
          <w:szCs w:val="24"/>
        </w:rPr>
        <w:t xml:space="preserve">б) абзац первый части 3 изложить в следующей редакции:</w:t>
      </w:r>
    </w:p>
    <w:p>
      <w:pPr>
        <w:spacing w:after="60"/>
        <w:ind w:firstLine="567"/>
        <w:jc w:val="both"/>
      </w:pPr>
      <w:r>
        <w:rPr>
          <w:rFonts w:ascii="Arial" w:cs="Arial" w:eastAsia="Arial" w:hAnsi="Arial"/>
          <w:sz w:val="24"/>
          <w:szCs w:val="24"/>
        </w:rPr>
        <w:t xml:space="preserve">"3. Регистрация списка кандидатов отменяется в случаях:";</w:t>
      </w:r>
    </w:p>
    <w:p>
      <w:pPr>
        <w:spacing w:after="60"/>
        <w:ind w:firstLine="567"/>
        <w:jc w:val="both"/>
      </w:pPr>
      <w:r>
        <w:rPr>
          <w:rFonts w:ascii="Arial" w:cs="Arial" w:eastAsia="Arial" w:hAnsi="Arial"/>
          <w:sz w:val="24"/>
          <w:szCs w:val="24"/>
        </w:rPr>
        <w:t xml:space="preserve">в) часть 4 изложить в следующей редакции:</w:t>
      </w:r>
    </w:p>
    <w:p>
      <w:pPr>
        <w:spacing w:after="60"/>
        <w:ind w:firstLine="567"/>
        <w:jc w:val="both"/>
      </w:pPr>
      <w:r>
        <w:rPr>
          <w:rFonts w:ascii="Arial" w:cs="Arial" w:eastAsia="Arial" w:hAnsi="Arial"/>
          <w:sz w:val="24"/>
          <w:szCs w:val="24"/>
        </w:rPr>
        <w:t xml:space="preserve">"4. В случае если после определения результатов выборов депутатов местного кенеша и до вручения мандата избранному кандидату у него подтвердятся сведения об отсутствии пассивного избирательного права, в том числе сведения о наличии неснятой или непогашенной в установленном законом порядке судимости, вступлении в силу обвинительного приговора суда в отношении него, выходе или утрате гражданства Кыргызской Республики, принадлежности к гражданству другого государства, отсутствии требуемого уровня образования либо предоставлении недостоверных сведений об образовании, а также в случае его смерти, то регистрация избранного кандидата отменяется. В этом случае мандат передается следующему кандидату в порядке, установленном </w:t>
      </w:r>
      <w:hyperlink w:history="1" r:id="rIdihxq_m-ak3jtqiokoqbou">
        <w:r>
          <w:rPr>
            <w:rFonts w:ascii="Arial" w:cs="Arial" w:eastAsia="Arial" w:hAnsi="Arial"/>
            <w:color w:val="1D4ED8"/>
            <w:sz w:val="24"/>
            <w:szCs w:val="24"/>
            <w:u w:val="single"/>
          </w:rPr>
          <w:t xml:space="preserve">статьей 52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На выборах депутатов местных кенешей по пропорциональной системе в этом случае регистрируется следующий избранный кандидат из списка кандидатов от данной политической партии с учетом требований </w:t>
      </w:r>
      <w:hyperlink w:history="1" r:id="rIdsrkhfs8tg4yx3bc2ckbwa">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30) в </w:t>
      </w:r>
      <w:hyperlink w:history="1" r:id="rIdouk-zht55i170bdjmayyf">
        <w:r>
          <w:rPr>
            <w:rFonts w:ascii="Arial" w:cs="Arial" w:eastAsia="Arial" w:hAnsi="Arial"/>
            <w:color w:val="1D4ED8"/>
            <w:sz w:val="24"/>
            <w:szCs w:val="24"/>
            <w:u w:val="single"/>
          </w:rPr>
          <w:t xml:space="preserve">статье 49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второй части 1 изложить в следующей редакции:</w:t>
      </w:r>
    </w:p>
    <w:p>
      <w:pPr>
        <w:spacing w:after="60"/>
        <w:ind w:firstLine="567"/>
        <w:jc w:val="both"/>
      </w:pPr>
      <w:r>
        <w:rPr>
          <w:rFonts w:ascii="Arial" w:cs="Arial" w:eastAsia="Arial" w:hAnsi="Arial"/>
          <w:sz w:val="24"/>
          <w:szCs w:val="24"/>
        </w:rPr>
        <w:t xml:space="preserve">"Выдвижение кандидатов в депутаты айылных кенешей начинается со дня официального опубликования списка избирательных округов и заканчивается за 30 календарных дней до дня выборов, до 18 часов местного времени.";</w:t>
      </w:r>
    </w:p>
    <w:p>
      <w:pPr>
        <w:spacing w:after="60"/>
        <w:ind w:firstLine="567"/>
        <w:jc w:val="both"/>
      </w:pPr>
      <w:r>
        <w:rPr>
          <w:rFonts w:ascii="Arial" w:cs="Arial" w:eastAsia="Arial" w:hAnsi="Arial"/>
          <w:sz w:val="24"/>
          <w:szCs w:val="24"/>
        </w:rPr>
        <w:t xml:space="preserve">б) пункт 1 части 3 изложить в следующей редакции:</w:t>
      </w:r>
    </w:p>
    <w:p>
      <w:pPr>
        <w:spacing w:after="60"/>
        <w:ind w:firstLine="567"/>
        <w:jc w:val="both"/>
      </w:pPr>
      <w:r>
        <w:rPr>
          <w:rFonts w:ascii="Arial" w:cs="Arial" w:eastAsia="Arial" w:hAnsi="Arial"/>
          <w:sz w:val="24"/>
          <w:szCs w:val="24"/>
        </w:rPr>
        <w:t xml:space="preserve">"1) по выборам по пропорциональной системе - по каждому единому избирательному округу кандидатов в количестве, не превышающем установленное для данного местного кенеша количество депутатских мандатов;";</w:t>
      </w:r>
    </w:p>
    <w:p>
      <w:pPr>
        <w:spacing w:after="60"/>
        <w:ind w:firstLine="567"/>
        <w:jc w:val="both"/>
      </w:pPr>
      <w:r>
        <w:rPr>
          <w:rFonts w:ascii="Arial" w:cs="Arial" w:eastAsia="Arial" w:hAnsi="Arial"/>
          <w:sz w:val="24"/>
          <w:szCs w:val="24"/>
        </w:rPr>
        <w:t xml:space="preserve">в) часть 6 признать утратившей силу;</w:t>
      </w:r>
    </w:p>
    <w:p>
      <w:pPr>
        <w:spacing w:after="60"/>
        <w:ind w:firstLine="567"/>
        <w:jc w:val="both"/>
      </w:pPr>
      <w:r>
        <w:rPr>
          <w:rFonts w:ascii="Arial" w:cs="Arial" w:eastAsia="Arial" w:hAnsi="Arial"/>
          <w:sz w:val="24"/>
          <w:szCs w:val="24"/>
        </w:rPr>
        <w:t xml:space="preserve">г) часть 7 изложить в следующей редакции:</w:t>
      </w:r>
    </w:p>
    <w:p>
      <w:pPr>
        <w:spacing w:after="60"/>
        <w:ind w:firstLine="567"/>
        <w:jc w:val="both"/>
      </w:pPr>
      <w:r>
        <w:rPr>
          <w:rFonts w:ascii="Arial" w:cs="Arial" w:eastAsia="Arial" w:hAnsi="Arial"/>
          <w:sz w:val="24"/>
          <w:szCs w:val="24"/>
        </w:rPr>
        <w:t xml:space="preserve">"7. При формировании списков кандидатов в городские кенеши политические партии обязаны учесть представительство:</w:t>
      </w:r>
    </w:p>
    <w:p>
      <w:pPr>
        <w:spacing w:after="60"/>
        <w:ind w:firstLine="567"/>
        <w:jc w:val="both"/>
      </w:pPr>
      <w:r>
        <w:rPr>
          <w:rFonts w:ascii="Arial" w:cs="Arial" w:eastAsia="Arial" w:hAnsi="Arial"/>
          <w:sz w:val="24"/>
          <w:szCs w:val="24"/>
        </w:rPr>
        <w:t xml:space="preserve">- не более 70 процентов лиц одного пола, при этом разница очередности в списках кандидатов женщин и мужчин, выдвинутых от политической партии, не должна превышать двух позиций;</w:t>
      </w:r>
    </w:p>
    <w:p>
      <w:pPr>
        <w:spacing w:after="60"/>
        <w:ind w:firstLine="567"/>
        <w:jc w:val="both"/>
      </w:pPr>
      <w:r>
        <w:rPr>
          <w:rFonts w:ascii="Arial" w:cs="Arial" w:eastAsia="Arial" w:hAnsi="Arial"/>
          <w:sz w:val="24"/>
          <w:szCs w:val="24"/>
        </w:rPr>
        <w:t xml:space="preserve">- не менее 1 кандидата - лица с ограниченными возможностями здоровья.</w:t>
      </w:r>
    </w:p>
    <w:p>
      <w:pPr>
        <w:spacing w:after="60"/>
        <w:ind w:firstLine="567"/>
        <w:jc w:val="both"/>
      </w:pPr>
      <w:r>
        <w:rPr>
          <w:rFonts w:ascii="Arial" w:cs="Arial" w:eastAsia="Arial" w:hAnsi="Arial"/>
          <w:sz w:val="24"/>
          <w:szCs w:val="24"/>
        </w:rPr>
        <w:t xml:space="preserve">При этом список кандидатов политической партии с момента выдвижения и до распределения полученных мандатов должен соответствовать указанным требованиям.";</w:t>
      </w:r>
    </w:p>
    <w:p>
      <w:pPr>
        <w:spacing w:after="60"/>
        <w:ind w:firstLine="567"/>
        <w:jc w:val="both"/>
      </w:pPr>
      <w:r>
        <w:rPr>
          <w:rFonts w:ascii="Arial" w:cs="Arial" w:eastAsia="Arial" w:hAnsi="Arial"/>
          <w:sz w:val="24"/>
          <w:szCs w:val="24"/>
        </w:rPr>
        <w:t xml:space="preserve">д) часть 9 изложить в следующей редакции:</w:t>
      </w:r>
    </w:p>
    <w:p>
      <w:pPr>
        <w:spacing w:after="60"/>
        <w:ind w:firstLine="567"/>
        <w:jc w:val="both"/>
      </w:pPr>
      <w:r>
        <w:rPr>
          <w:rFonts w:ascii="Arial" w:cs="Arial" w:eastAsia="Arial" w:hAnsi="Arial"/>
          <w:sz w:val="24"/>
          <w:szCs w:val="24"/>
        </w:rPr>
        <w:t xml:space="preserve">"9. Список кандидатов, выдвинутый политической партией по единому избирательному округу, или кандидаты, выдвинутые политической партией по многомандатному избирательному округу, представляются уполномоченным представителем политической партии в соответствующую территориальную избирательную комиссию в печатном виде и на электронном носителе в сроки, указанные в настоящем Законе. Данные о кандидатах должны быть также внесены кандидатами, уполномоченными представителями кандидата, политической партии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е) дополнить частью 11 следующего содержания:</w:t>
      </w:r>
    </w:p>
    <w:p>
      <w:pPr>
        <w:spacing w:after="60"/>
        <w:ind w:firstLine="567"/>
        <w:jc w:val="both"/>
      </w:pPr>
      <w:r>
        <w:rPr>
          <w:rFonts w:ascii="Arial" w:cs="Arial" w:eastAsia="Arial" w:hAnsi="Arial"/>
          <w:sz w:val="24"/>
          <w:szCs w:val="24"/>
        </w:rPr>
        <w:t xml:space="preserve">"11. При проверке сведений о кандидатах уполномоченные государственные органы предоставляют Центральной избирательной комиссии официальные письменные заключения о наличии (отсутствии) судимости кандидата по форме, утвержденной Центральной избирательной комиссией.";</w:t>
      </w:r>
    </w:p>
    <w:p>
      <w:pPr>
        <w:spacing w:after="60"/>
        <w:ind w:firstLine="567"/>
        <w:jc w:val="both"/>
      </w:pPr>
      <w:r>
        <w:rPr>
          <w:rFonts w:ascii="Arial" w:cs="Arial" w:eastAsia="Arial" w:hAnsi="Arial"/>
          <w:sz w:val="24"/>
          <w:szCs w:val="24"/>
        </w:rPr>
        <w:t xml:space="preserve">31) в </w:t>
      </w:r>
      <w:hyperlink w:history="1" r:id="rIdvk6hzq5ixtribqmx_c5u-">
        <w:r>
          <w:rPr>
            <w:rFonts w:ascii="Arial" w:cs="Arial" w:eastAsia="Arial" w:hAnsi="Arial"/>
            <w:color w:val="1D4ED8"/>
            <w:sz w:val="24"/>
            <w:szCs w:val="24"/>
            <w:u w:val="single"/>
          </w:rPr>
          <w:t xml:space="preserve">статье 50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3 части 1 признать утратившим силу;</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в абзаце первом слова "кандидатам в депутаты," исключить;</w:t>
      </w:r>
    </w:p>
    <w:p>
      <w:pPr>
        <w:spacing w:after="60"/>
        <w:ind w:firstLine="567"/>
        <w:jc w:val="both"/>
      </w:pPr>
      <w:r>
        <w:rPr>
          <w:rFonts w:ascii="Arial" w:cs="Arial" w:eastAsia="Arial" w:hAnsi="Arial"/>
          <w:sz w:val="24"/>
          <w:szCs w:val="24"/>
        </w:rPr>
        <w:t xml:space="preserve">- в пункте 2 слово "кандидата," исключить;</w:t>
      </w:r>
    </w:p>
    <w:p>
      <w:pPr>
        <w:spacing w:after="60"/>
        <w:ind w:firstLine="567"/>
        <w:jc w:val="both"/>
      </w:pPr>
      <w:r>
        <w:rPr>
          <w:rFonts w:ascii="Arial" w:cs="Arial" w:eastAsia="Arial" w:hAnsi="Arial"/>
          <w:sz w:val="24"/>
          <w:szCs w:val="24"/>
        </w:rPr>
        <w:t xml:space="preserve">- пункт 3 признать утратившим силу;</w:t>
      </w:r>
    </w:p>
    <w:p>
      <w:pPr>
        <w:spacing w:after="60"/>
        <w:ind w:firstLine="567"/>
        <w:jc w:val="both"/>
      </w:pPr>
      <w:r>
        <w:rPr>
          <w:rFonts w:ascii="Arial" w:cs="Arial" w:eastAsia="Arial" w:hAnsi="Arial"/>
          <w:sz w:val="24"/>
          <w:szCs w:val="24"/>
        </w:rPr>
        <w:t xml:space="preserve">- в абзаце втором слова "кандидатов и" исключить;</w:t>
      </w:r>
    </w:p>
    <w:p>
      <w:pPr>
        <w:spacing w:after="60"/>
        <w:ind w:firstLine="567"/>
        <w:jc w:val="both"/>
      </w:pPr>
      <w:r>
        <w:rPr>
          <w:rFonts w:ascii="Arial" w:cs="Arial" w:eastAsia="Arial" w:hAnsi="Arial"/>
          <w:sz w:val="24"/>
          <w:szCs w:val="24"/>
        </w:rPr>
        <w:t xml:space="preserve">в) дополнить частью 3 следующего содержания:</w:t>
      </w:r>
    </w:p>
    <w:p>
      <w:pPr>
        <w:spacing w:after="60"/>
        <w:ind w:firstLine="567"/>
        <w:jc w:val="both"/>
      </w:pPr>
      <w:r>
        <w:rPr>
          <w:rFonts w:ascii="Arial" w:cs="Arial" w:eastAsia="Arial" w:hAnsi="Arial"/>
          <w:sz w:val="24"/>
          <w:szCs w:val="24"/>
        </w:rPr>
        <w:t xml:space="preserve">"3. В случае отмены регистрации списка кандидатов политической партии до дня голосования в результате нарушения законодательства избирательный залог, внесенный политической партией, не возвращается и подлежит зачету в бюджет.";</w:t>
      </w:r>
    </w:p>
    <w:p>
      <w:pPr>
        <w:spacing w:after="60"/>
        <w:ind w:firstLine="567"/>
        <w:jc w:val="both"/>
      </w:pPr>
      <w:r>
        <w:rPr>
          <w:rFonts w:ascii="Arial" w:cs="Arial" w:eastAsia="Arial" w:hAnsi="Arial"/>
          <w:sz w:val="24"/>
          <w:szCs w:val="24"/>
        </w:rPr>
        <w:t xml:space="preserve">32) в </w:t>
      </w:r>
      <w:hyperlink w:history="1" r:id="rIdlza7x772gon4kjulvo6o9">
        <w:r>
          <w:rPr>
            <w:rFonts w:ascii="Arial" w:cs="Arial" w:eastAsia="Arial" w:hAnsi="Arial"/>
            <w:color w:val="1D4ED8"/>
            <w:sz w:val="24"/>
            <w:szCs w:val="24"/>
            <w:u w:val="single"/>
          </w:rPr>
          <w:t xml:space="preserve">статье 51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предложение первое абзаца первого изложить в следующей редакции: "Соответствующая территориальная избирательная комиссия после утверждения Центральной избирательной комиссией протокола о результатах выборов извещает об этом избранного кандидата в депутаты.";</w:t>
      </w:r>
    </w:p>
    <w:p>
      <w:pPr>
        <w:spacing w:after="60"/>
        <w:ind w:firstLine="567"/>
        <w:jc w:val="both"/>
      </w:pPr>
      <w:r>
        <w:rPr>
          <w:rFonts w:ascii="Arial" w:cs="Arial" w:eastAsia="Arial" w:hAnsi="Arial"/>
          <w:sz w:val="24"/>
          <w:szCs w:val="24"/>
        </w:rPr>
        <w:t xml:space="preserve">- в абзаце третьем слова "после голосования до распределения депутатских мандатов" исключить;</w:t>
      </w:r>
    </w:p>
    <w:p>
      <w:pPr>
        <w:spacing w:after="60"/>
        <w:ind w:firstLine="567"/>
        <w:jc w:val="both"/>
      </w:pPr>
      <w:r>
        <w:rPr>
          <w:rFonts w:ascii="Arial" w:cs="Arial" w:eastAsia="Arial" w:hAnsi="Arial"/>
          <w:sz w:val="24"/>
          <w:szCs w:val="24"/>
        </w:rPr>
        <w:t xml:space="preserve">33) в </w:t>
      </w:r>
      <w:hyperlink w:history="1" r:id="rIdfutk2xvtjnw63dcdzz2jz">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 части 1 на государственном языке слова "бир мандаттуу" заменить словами "көп мандаттуу";</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случае отсутствия у депутата возможности личной подачи заявления уполномоченное лицо представляет в соответствующую территориальную избирательную комиссию нотариально заверенное заявление депутата о досрочном прекращении полномочий;";</w:t>
      </w:r>
    </w:p>
    <w:p>
      <w:pPr>
        <w:spacing w:after="60"/>
        <w:ind w:firstLine="567"/>
        <w:jc w:val="both"/>
      </w:pPr>
      <w:r>
        <w:rPr>
          <w:rFonts w:ascii="Arial" w:cs="Arial" w:eastAsia="Arial" w:hAnsi="Arial"/>
          <w:sz w:val="24"/>
          <w:szCs w:val="24"/>
        </w:rPr>
        <w:t xml:space="preserve">- пункт 4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"4) жарандыктан чыкканда, Кыргыз Республикасынын жарандыгын жоготкондо, башка жарандыгы бар болгон фактысы табылганда же болбосо башка жарандыкты алганда;";</w:t>
      </w:r>
    </w:p>
    <w:p>
      <w:pPr>
        <w:spacing w:after="60"/>
        <w:ind w:firstLine="567"/>
        <w:jc w:val="both"/>
      </w:pPr>
      <w:r>
        <w:rPr>
          <w:rFonts w:ascii="Arial" w:cs="Arial" w:eastAsia="Arial" w:hAnsi="Arial"/>
          <w:sz w:val="24"/>
          <w:szCs w:val="24"/>
        </w:rPr>
        <w:t xml:space="preserve">- дополнить пунктом 11 следующего содержания:</w:t>
      </w:r>
    </w:p>
    <w:p>
      <w:pPr>
        <w:spacing w:after="60"/>
        <w:ind w:firstLine="567"/>
        <w:jc w:val="both"/>
      </w:pPr>
      <w:r>
        <w:rPr>
          <w:rFonts w:ascii="Arial" w:cs="Arial" w:eastAsia="Arial" w:hAnsi="Arial"/>
          <w:sz w:val="24"/>
          <w:szCs w:val="24"/>
        </w:rPr>
        <w:t xml:space="preserve">"11) установление факта отсутствия пассивного избирательного права на момент регистрации кандидатом в депутаты местного кенеша.";</w:t>
      </w:r>
    </w:p>
    <w:p>
      <w:pPr>
        <w:spacing w:after="60"/>
        <w:ind w:firstLine="567"/>
        <w:jc w:val="both"/>
      </w:pPr>
      <w:r>
        <w:rPr>
          <w:rFonts w:ascii="Arial" w:cs="Arial" w:eastAsia="Arial" w:hAnsi="Arial"/>
          <w:sz w:val="24"/>
          <w:szCs w:val="24"/>
        </w:rPr>
        <w:t xml:space="preserve">34) в </w:t>
      </w:r>
      <w:hyperlink w:history="1" r:id="rIdfpewr1cdlz2dsqyxs3wba">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первый после слов "до дня голосования" дополнить словами ", до 18 часов местного времени,";</w:t>
      </w:r>
    </w:p>
    <w:p>
      <w:pPr>
        <w:spacing w:after="60"/>
        <w:ind w:firstLine="567"/>
        <w:jc w:val="both"/>
      </w:pPr>
      <w:r>
        <w:rPr>
          <w:rFonts w:ascii="Arial" w:cs="Arial" w:eastAsia="Arial" w:hAnsi="Arial"/>
          <w:sz w:val="24"/>
          <w:szCs w:val="24"/>
        </w:rPr>
        <w:t xml:space="preserve">- пункты 4 и 5 изложить в следующей редакции:</w:t>
      </w:r>
    </w:p>
    <w:p>
      <w:pPr>
        <w:spacing w:after="60"/>
        <w:ind w:firstLine="567"/>
        <w:jc w:val="both"/>
      </w:pPr>
      <w:r>
        <w:rPr>
          <w:rFonts w:ascii="Arial" w:cs="Arial" w:eastAsia="Arial" w:hAnsi="Arial"/>
          <w:sz w:val="24"/>
          <w:szCs w:val="24"/>
        </w:rPr>
        <w:t xml:space="preserve">"4) документ, удостоверяющий внесение избирательного залога политической партией;</w:t>
      </w:r>
    </w:p>
    <w:p>
      <w:pPr>
        <w:spacing w:after="60"/>
        <w:ind w:firstLine="567"/>
        <w:jc w:val="both"/>
      </w:pPr>
      <w:r>
        <w:rPr>
          <w:rFonts w:ascii="Arial" w:cs="Arial" w:eastAsia="Arial" w:hAnsi="Arial"/>
          <w:sz w:val="24"/>
          <w:szCs w:val="24"/>
        </w:rPr>
        <w:t xml:space="preserve">5) декларацию об отсутствии гражданства иного государства;";</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Политические партии, выдвинувшие списки кандидатов по единому избирательному округу, одновременно с представлением документов из средств своих избирательных фондов вносят на счет Центральной избирательной комиссии избирательный залог в размере, установленном </w:t>
      </w:r>
      <w:hyperlink w:history="1" r:id="rId51gssq1gv6npelef-0okr">
        <w:r>
          <w:rPr>
            <w:rFonts w:ascii="Arial" w:cs="Arial" w:eastAsia="Arial" w:hAnsi="Arial"/>
            <w:color w:val="1D4ED8"/>
            <w:sz w:val="24"/>
            <w:szCs w:val="24"/>
            <w:u w:val="single"/>
          </w:rPr>
          <w:t xml:space="preserve">статьей 50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в) предложение третье части 4 изложить в следующей редакции: "При этом если избирательная комиссия обнаружила неполноту и (или) несоответствия в документах, которые являются препятствием для регистрации списка кандидатов, в течение 48 часов после получения документов избирательная комиссия обязана уведомить политическую партию о данных несоответствиях.";</w:t>
      </w:r>
    </w:p>
    <w:p>
      <w:pPr>
        <w:spacing w:after="60"/>
        <w:ind w:firstLine="567"/>
        <w:jc w:val="both"/>
      </w:pPr>
      <w:r>
        <w:rPr>
          <w:rFonts w:ascii="Arial" w:cs="Arial" w:eastAsia="Arial" w:hAnsi="Arial"/>
          <w:sz w:val="24"/>
          <w:szCs w:val="24"/>
        </w:rPr>
        <w:t xml:space="preserve">г) слова "8. Основаниями отказа" заменить словами "8</w:t>
      </w:r>
      <w:r>
        <w:rPr>
          <w:rFonts w:ascii="Arial" w:cs="Arial" w:eastAsia="Arial" w:hAnsi="Arial"/>
          <w:sz w:val="24"/>
          <w:szCs w:val="24"/>
        </w:rPr>
        <w:t xml:space="preserve">1</w:t>
      </w:r>
      <w:r>
        <w:rPr>
          <w:rFonts w:ascii="Arial" w:cs="Arial" w:eastAsia="Arial" w:hAnsi="Arial"/>
          <w:sz w:val="24"/>
          <w:szCs w:val="24"/>
        </w:rPr>
        <w:t xml:space="preserve">. Основаниями отказа";</w:t>
      </w:r>
    </w:p>
    <w:p>
      <w:pPr>
        <w:spacing w:after="60"/>
        <w:ind w:firstLine="567"/>
        <w:jc w:val="both"/>
      </w:pPr>
      <w:r>
        <w:rPr>
          <w:rFonts w:ascii="Arial" w:cs="Arial" w:eastAsia="Arial" w:hAnsi="Arial"/>
          <w:sz w:val="24"/>
          <w:szCs w:val="24"/>
        </w:rPr>
        <w:t xml:space="preserve">д) пункт 6 части 8 признать утратившим силу;</w:t>
      </w:r>
    </w:p>
    <w:p>
      <w:pPr>
        <w:spacing w:after="60"/>
        <w:ind w:firstLine="567"/>
        <w:jc w:val="both"/>
      </w:pPr>
      <w:r>
        <w:rPr>
          <w:rFonts w:ascii="Arial" w:cs="Arial" w:eastAsia="Arial" w:hAnsi="Arial"/>
          <w:sz w:val="24"/>
          <w:szCs w:val="24"/>
        </w:rPr>
        <w:t xml:space="preserve">е) часть 10 изложить в следующей редакции:</w:t>
      </w:r>
    </w:p>
    <w:p>
      <w:pPr>
        <w:spacing w:after="60"/>
        <w:ind w:firstLine="567"/>
        <w:jc w:val="both"/>
      </w:pPr>
      <w:r>
        <w:rPr>
          <w:rFonts w:ascii="Arial" w:cs="Arial" w:eastAsia="Arial" w:hAnsi="Arial"/>
          <w:sz w:val="24"/>
          <w:szCs w:val="24"/>
        </w:rPr>
        <w:t xml:space="preserve">"10. Решение об отказе в регистрации кандидата, списка кандидатов может быть обжаловано в Центральную избирательную комиссию или суд.";</w:t>
      </w:r>
    </w:p>
    <w:p>
      <w:pPr>
        <w:spacing w:after="60"/>
        <w:ind w:firstLine="567"/>
        <w:jc w:val="both"/>
      </w:pPr>
      <w:r>
        <w:rPr>
          <w:rFonts w:ascii="Arial" w:cs="Arial" w:eastAsia="Arial" w:hAnsi="Arial"/>
          <w:sz w:val="24"/>
          <w:szCs w:val="24"/>
        </w:rPr>
        <w:t xml:space="preserve">35) абзац второй части 1 </w:t>
      </w:r>
      <w:hyperlink w:history="1" r:id="rId_h-nwodnaymypsotynudn">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после слов "представитель политической партии" дополнить словом ", кандидата";</w:t>
      </w:r>
    </w:p>
    <w:p>
      <w:pPr>
        <w:spacing w:after="60"/>
        <w:ind w:firstLine="567"/>
        <w:jc w:val="both"/>
      </w:pPr>
      <w:r>
        <w:rPr>
          <w:rFonts w:ascii="Arial" w:cs="Arial" w:eastAsia="Arial" w:hAnsi="Arial"/>
          <w:sz w:val="24"/>
          <w:szCs w:val="24"/>
        </w:rPr>
        <w:t xml:space="preserve">36) в частях 2 и 3 </w:t>
      </w:r>
      <w:hyperlink w:history="1" r:id="rIdltvkthc0sf2cqqpc1divj">
        <w:r>
          <w:rPr>
            <w:rFonts w:ascii="Arial" w:cs="Arial" w:eastAsia="Arial" w:hAnsi="Arial"/>
            <w:color w:val="1D4ED8"/>
            <w:sz w:val="24"/>
            <w:szCs w:val="24"/>
            <w:u w:val="single"/>
          </w:rPr>
          <w:t xml:space="preserve">статьи 56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цифру "7" заменить цифрой "5";</w:t>
      </w:r>
    </w:p>
    <w:p>
      <w:pPr>
        <w:spacing w:after="60"/>
        <w:ind w:firstLine="567"/>
        <w:jc w:val="both"/>
      </w:pPr>
      <w:r>
        <w:rPr>
          <w:rFonts w:ascii="Arial" w:cs="Arial" w:eastAsia="Arial" w:hAnsi="Arial"/>
          <w:sz w:val="24"/>
          <w:szCs w:val="24"/>
        </w:rPr>
        <w:t xml:space="preserve">37) в </w:t>
      </w:r>
      <w:hyperlink w:history="1" r:id="rIdeyed3hybiap6j9xaid0aq">
        <w:r>
          <w:rPr>
            <w:rFonts w:ascii="Arial" w:cs="Arial" w:eastAsia="Arial" w:hAnsi="Arial"/>
            <w:color w:val="1D4ED8"/>
            <w:sz w:val="24"/>
            <w:szCs w:val="24"/>
            <w:u w:val="single"/>
          </w:rPr>
          <w:t xml:space="preserve">статье 60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первый после слов "до дня голосования" дополнить словами ", до 18 часов местного времени,";</w:t>
      </w:r>
    </w:p>
    <w:p>
      <w:pPr>
        <w:spacing w:after="60"/>
        <w:ind w:firstLine="567"/>
        <w:jc w:val="both"/>
      </w:pPr>
      <w:r>
        <w:rPr>
          <w:rFonts w:ascii="Arial" w:cs="Arial" w:eastAsia="Arial" w:hAnsi="Arial"/>
          <w:sz w:val="24"/>
          <w:szCs w:val="24"/>
        </w:rPr>
        <w:t xml:space="preserve">- пункт 4 признать утратившим силу;</w:t>
      </w:r>
    </w:p>
    <w:p>
      <w:pPr>
        <w:spacing w:after="60"/>
        <w:ind w:firstLine="567"/>
        <w:jc w:val="both"/>
      </w:pPr>
      <w:r>
        <w:rPr>
          <w:rFonts w:ascii="Arial" w:cs="Arial" w:eastAsia="Arial" w:hAnsi="Arial"/>
          <w:sz w:val="24"/>
          <w:szCs w:val="24"/>
        </w:rPr>
        <w:t xml:space="preserve">- абзац третий пункта 5 признать утратившим силу;</w:t>
      </w:r>
    </w:p>
    <w:p>
      <w:pPr>
        <w:spacing w:after="60"/>
        <w:ind w:firstLine="567"/>
        <w:jc w:val="both"/>
      </w:pPr>
      <w:r>
        <w:rPr>
          <w:rFonts w:ascii="Arial" w:cs="Arial" w:eastAsia="Arial" w:hAnsi="Arial"/>
          <w:sz w:val="24"/>
          <w:szCs w:val="24"/>
        </w:rPr>
        <w:t xml:space="preserve">б) предложение третье части 3 изложить в следующей редакции: "При этом если избирательная комиссия обнаружила неполноту и (или) несоответствия в документах, которые являются препятствием для регистрации кандидата, в течение 48 часов после получения документов избирательная комиссия обязана уведомить кандидата о данных несоответствиях.";</w:t>
      </w:r>
    </w:p>
    <w:p>
      <w:pPr>
        <w:spacing w:after="60"/>
        <w:ind w:firstLine="567"/>
        <w:jc w:val="both"/>
      </w:pPr>
      <w:r>
        <w:rPr>
          <w:rFonts w:ascii="Arial" w:cs="Arial" w:eastAsia="Arial" w:hAnsi="Arial"/>
          <w:sz w:val="24"/>
          <w:szCs w:val="24"/>
        </w:rPr>
        <w:t xml:space="preserve">в) часть 4 после слова "выдать" дополнить словом "кандидату,";</w:t>
      </w:r>
    </w:p>
    <w:p>
      <w:pPr>
        <w:spacing w:after="60"/>
        <w:ind w:firstLine="567"/>
        <w:jc w:val="both"/>
      </w:pPr>
      <w:r>
        <w:rPr>
          <w:rFonts w:ascii="Arial" w:cs="Arial" w:eastAsia="Arial" w:hAnsi="Arial"/>
          <w:sz w:val="24"/>
          <w:szCs w:val="24"/>
        </w:rPr>
        <w:t xml:space="preserve">г) слова "5. Основаниями отказа" заменить словами "5</w:t>
      </w:r>
      <w:r>
        <w:rPr>
          <w:rFonts w:ascii="Arial" w:cs="Arial" w:eastAsia="Arial" w:hAnsi="Arial"/>
          <w:sz w:val="24"/>
          <w:szCs w:val="24"/>
        </w:rPr>
        <w:t xml:space="preserve">1</w:t>
      </w:r>
      <w:r>
        <w:rPr>
          <w:rFonts w:ascii="Arial" w:cs="Arial" w:eastAsia="Arial" w:hAnsi="Arial"/>
          <w:sz w:val="24"/>
          <w:szCs w:val="24"/>
        </w:rPr>
        <w:t xml:space="preserve">. Основаниями отказа";</w:t>
      </w:r>
    </w:p>
    <w:p>
      <w:pPr>
        <w:spacing w:after="60"/>
        <w:ind w:firstLine="567"/>
        <w:jc w:val="both"/>
      </w:pPr>
      <w:r>
        <w:rPr>
          <w:rFonts w:ascii="Arial" w:cs="Arial" w:eastAsia="Arial" w:hAnsi="Arial"/>
          <w:sz w:val="24"/>
          <w:szCs w:val="24"/>
        </w:rPr>
        <w:t xml:space="preserve">д) в части 6 слово "списка" исключить.</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6 августа 2024 года № 59</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27 июня 2024 года</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mw7hv-syo17tbcr2tn1p">
      <w:r>
        <w:rPr>
          <w:rFonts w:ascii="Arial" w:cs="Arial" w:eastAsia="Arial" w:hAnsi="Arial"/>
          <w:color w:val="132D3F"/>
          <w:sz w:val="16"/>
          <w:szCs w:val="16"/>
          <w:u w:val="single"/>
        </w:rPr>
        <w:t xml:space="preserve">dalil.kg/document/230011465</w:t>
      </w:r>
    </w:hyperlink>
  </w:p>
  <w:p>
    <w:pPr>
      <w:spacing w:after="0" w:before="40"/>
      <w:jc w:val="center"/>
    </w:pPr>
    <w:hyperlink w:history="1" r:id="rIdxtjb5bcung5qwqv-rrtx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zdwcsnwyhvbe8tswzwyt" Type="http://schemas.openxmlformats.org/officeDocument/2006/relationships/hyperlink" Target="https://dalil.kg/document/203103" TargetMode="External"/><Relationship Id="rIdhl5mrk051b4gw38pa1fmn" Type="http://schemas.openxmlformats.org/officeDocument/2006/relationships/hyperlink" Target="https://dalil.kg/document/203103#st_2" TargetMode="External"/><Relationship Id="rIds6-j2utbltxwblaqoc4na" Type="http://schemas.openxmlformats.org/officeDocument/2006/relationships/hyperlink" Target="https://dalil.kg/document/203103#st_3" TargetMode="External"/><Relationship Id="rIdovqypcouftqjtlsfd5dzw" Type="http://schemas.openxmlformats.org/officeDocument/2006/relationships/hyperlink" Target="https://dalil.kg/document/203103#st_6" TargetMode="External"/><Relationship Id="rIdtlw3woimhbw4_azf7fujs" Type="http://schemas.openxmlformats.org/officeDocument/2006/relationships/hyperlink" Target="https://dalil.kg/document/203103#st_7" TargetMode="External"/><Relationship Id="rIdrwbpihcbr32eqyx_-2ujh" Type="http://schemas.openxmlformats.org/officeDocument/2006/relationships/hyperlink" Target="https://dalil.kg/document/203103#st_8" TargetMode="External"/><Relationship Id="rId9ufoottmrbh0r4krfrifh" Type="http://schemas.openxmlformats.org/officeDocument/2006/relationships/hyperlink" Target="https://dalil.kg/document/203103#st_8_1" TargetMode="External"/><Relationship Id="rIdm_7l7uqwoikv9w221qbwy" Type="http://schemas.openxmlformats.org/officeDocument/2006/relationships/hyperlink" Target="https://dalil.kg/document/203103#st_10" TargetMode="External"/><Relationship Id="rIdyzkhbnhxvacnvyjmoex2m" Type="http://schemas.openxmlformats.org/officeDocument/2006/relationships/hyperlink" Target="https://dalil.kg/document/203103#st_11" TargetMode="External"/><Relationship Id="rIdidfvqnlg8tqjenycxshzm" Type="http://schemas.openxmlformats.org/officeDocument/2006/relationships/hyperlink" Target="https://dalil.kg/document/203103#st_12" TargetMode="External"/><Relationship Id="rId07aneey8ydmyeuh3zdgkv" Type="http://schemas.openxmlformats.org/officeDocument/2006/relationships/hyperlink" Target="https://dalil.kg/document/203103#st_15" TargetMode="External"/><Relationship Id="rId5ktfbwzs0nsrinfy0jkhr" Type="http://schemas.openxmlformats.org/officeDocument/2006/relationships/hyperlink" Target="https://dalil.kg/document/203103#st_17" TargetMode="External"/><Relationship Id="rIdqzykazbcujkgfxzd2t0p0" Type="http://schemas.openxmlformats.org/officeDocument/2006/relationships/hyperlink" Target="https://dalil.kg/document/203103#st_17_1" TargetMode="External"/><Relationship Id="rIdl2kd6ysdd-uq1eda32ifm" Type="http://schemas.openxmlformats.org/officeDocument/2006/relationships/hyperlink" Target="https://dalil.kg/document/203103#st_18" TargetMode="External"/><Relationship Id="rIdan2vtspmxdjuhu4yiwfkw" Type="http://schemas.openxmlformats.org/officeDocument/2006/relationships/hyperlink" Target="https://dalil.kg/document/203103#st_19" TargetMode="External"/><Relationship Id="rIdrzswyp3hphvziruwopsyl" Type="http://schemas.openxmlformats.org/officeDocument/2006/relationships/hyperlink" Target="https://dalil.kg/document/203103#st_21" TargetMode="External"/><Relationship Id="rIdlm2qi-aijrhzclzvudjhb" Type="http://schemas.openxmlformats.org/officeDocument/2006/relationships/hyperlink" Target="https://dalil.kg/document/203103#st_22" TargetMode="External"/><Relationship Id="rIdlmpdwgbf95ipmgkdm4k4k" Type="http://schemas.openxmlformats.org/officeDocument/2006/relationships/hyperlink" Target="https://dalil.kg/document/203103#st_24" TargetMode="External"/><Relationship Id="rIdumeooatfxsj5ddtuf-dlg" Type="http://schemas.openxmlformats.org/officeDocument/2006/relationships/hyperlink" Target="https://dalil.kg/document/203103#st_27" TargetMode="External"/><Relationship Id="rIduqrf2ugljgw_khame9heh" Type="http://schemas.openxmlformats.org/officeDocument/2006/relationships/hyperlink" Target="https://dalil.kg/document/203103#st_28" TargetMode="External"/><Relationship Id="rIdac6tpvaqul0bneoqte2hu" Type="http://schemas.openxmlformats.org/officeDocument/2006/relationships/hyperlink" Target="https://dalil.kg/document/203103#st_29" TargetMode="External"/><Relationship Id="rIdixpgkx6jegvj9vfzm6hwm" Type="http://schemas.openxmlformats.org/officeDocument/2006/relationships/hyperlink" Target="https://dalil.kg/document/203103#st_30" TargetMode="External"/><Relationship Id="rIdlatczarfn60vhucaslzx6" Type="http://schemas.openxmlformats.org/officeDocument/2006/relationships/hyperlink" Target="https://dalil.kg/document/203103#st_31" TargetMode="External"/><Relationship Id="rId5-bmju7j0c4s2j8d1217x" Type="http://schemas.openxmlformats.org/officeDocument/2006/relationships/hyperlink" Target="https://dalil.kg/document/203103#st_32_1" TargetMode="External"/><Relationship Id="rIdioxbq-cyajzcobwbvfae-" Type="http://schemas.openxmlformats.org/officeDocument/2006/relationships/hyperlink" Target="https://dalil.kg/document/203103#st_32_1" TargetMode="External"/><Relationship Id="rIdk41e9yrz4ltynbqybsehj" Type="http://schemas.openxmlformats.org/officeDocument/2006/relationships/hyperlink" Target="https://dalil.kg/document/203103#st_33" TargetMode="External"/><Relationship Id="rIduziuwzsepk70i1qcy2jha" Type="http://schemas.openxmlformats.org/officeDocument/2006/relationships/hyperlink" Target="https://dalil.kg/document/203103#st_34" TargetMode="External"/><Relationship Id="rIdgi773rm-nibniz1epsb_i" Type="http://schemas.openxmlformats.org/officeDocument/2006/relationships/hyperlink" Target="https://dalil.kg/document/203103#st_36" TargetMode="External"/><Relationship Id="rIdkynu96b0p-tn1t_4gy6mj" Type="http://schemas.openxmlformats.org/officeDocument/2006/relationships/hyperlink" Target="https://dalil.kg/document/203103#st_38" TargetMode="External"/><Relationship Id="rIdatfbrskr_3ui306s8kk7d" Type="http://schemas.openxmlformats.org/officeDocument/2006/relationships/hyperlink" Target="https://dalil.kg/document/203103#st_39" TargetMode="External"/><Relationship Id="rIdgze8nujnjqoqcrlsoso3m" Type="http://schemas.openxmlformats.org/officeDocument/2006/relationships/hyperlink" Target="https://dalil.kg/document/203103#st_40" TargetMode="External"/><Relationship Id="rIdk2j88oapcd2iqdoxiubxa" Type="http://schemas.openxmlformats.org/officeDocument/2006/relationships/hyperlink" Target="https://dalil.kg/document/203103#st_44" TargetMode="External"/><Relationship Id="rIdihxq_m-ak3jtqiokoqbou" Type="http://schemas.openxmlformats.org/officeDocument/2006/relationships/hyperlink" Target="https://dalil.kg/document/203103#st_52" TargetMode="External"/><Relationship Id="rIdsrkhfs8tg4yx3bc2ckbwa" Type="http://schemas.openxmlformats.org/officeDocument/2006/relationships/hyperlink" Target="https://dalil.kg/document/203103#st_52" TargetMode="External"/><Relationship Id="rIdouk-zht55i170bdjmayyf" Type="http://schemas.openxmlformats.org/officeDocument/2006/relationships/hyperlink" Target="https://dalil.kg/document/203103#st_49" TargetMode="External"/><Relationship Id="rIdvk6hzq5ixtribqmx_c5u-" Type="http://schemas.openxmlformats.org/officeDocument/2006/relationships/hyperlink" Target="https://dalil.kg/document/203103#st_50" TargetMode="External"/><Relationship Id="rIdlza7x772gon4kjulvo6o9" Type="http://schemas.openxmlformats.org/officeDocument/2006/relationships/hyperlink" Target="https://dalil.kg/document/203103#st_51" TargetMode="External"/><Relationship Id="rIdfutk2xvtjnw63dcdzz2jz" Type="http://schemas.openxmlformats.org/officeDocument/2006/relationships/hyperlink" Target="https://dalil.kg/document/203103#st_52" TargetMode="External"/><Relationship Id="rIdfpewr1cdlz2dsqyxs3wba" Type="http://schemas.openxmlformats.org/officeDocument/2006/relationships/hyperlink" Target="https://dalil.kg/document/203103#st_53" TargetMode="External"/><Relationship Id="rId51gssq1gv6npelef-0okr" Type="http://schemas.openxmlformats.org/officeDocument/2006/relationships/hyperlink" Target="https://dalil.kg/document/203103#st_50" TargetMode="External"/><Relationship Id="rId_h-nwodnaymypsotynudn" Type="http://schemas.openxmlformats.org/officeDocument/2006/relationships/hyperlink" Target="https://dalil.kg/document/203103#st_54" TargetMode="External"/><Relationship Id="rIdltvkthc0sf2cqqpc1divj" Type="http://schemas.openxmlformats.org/officeDocument/2006/relationships/hyperlink" Target="https://dalil.kg/document/203103#st_56_1" TargetMode="External"/><Relationship Id="rIdeyed3hybiap6j9xaid0aq" Type="http://schemas.openxmlformats.org/officeDocument/2006/relationships/hyperlink" Target="https://dalil.kg/document/203103#st_60"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mw7hv-syo17tbcr2tn1p" Type="http://schemas.openxmlformats.org/officeDocument/2006/relationships/hyperlink" Target="https://dalil.kg/document/230011465" TargetMode="External"/><Relationship Id="rIdxtjb5bcung5qwqv-rrtx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2026-09-25T06:27:15.996Z</dcterms:created>
  <dcterms:modified xsi:type="dcterms:W3CDTF">2026-09-25T06:27:15.996Z</dcterms:modified>
</cp:coreProperties>
</file>

<file path=docProps/custom.xml><?xml version="1.0" encoding="utf-8"?>
<Properties xmlns="http://schemas.openxmlformats.org/officeDocument/2006/custom-properties" xmlns:vt="http://schemas.openxmlformats.org/officeDocument/2006/docPropsVTypes"/>
</file>