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(Утвержден </w:t>
      </w:r>
      <w:hyperlink w:history="1" r:id="rIdvssodigj9ovjeoalazsz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w:t>
      </w:r>
      <w:r>
        <w:rPr>
          <w:rFonts w:ascii="Arial" w:cs="Arial" w:eastAsia="Arial" w:hAnsi="Arial"/>
          <w:sz w:val="24"/>
          <w:szCs w:val="24"/>
        </w:rPr>
        <w:t xml:space="preserve">Кыргызской Республики
 от 17 июля 2024 года № 191)</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отбора участников государственной жилищной программы </w:t>
      </w:r>
    </w:p>
    <w:p>
      <w:pPr>
        <w:spacing w:after="240" w:before="200"/>
        <w:jc w:val="center"/>
      </w:pPr>
      <w:r>
        <w:rPr>
          <w:rFonts w:ascii="Arial" w:cs="Arial" w:eastAsia="Arial" w:hAnsi="Arial"/>
          <w:b/>
          <w:bCs/>
          <w:sz w:val="32"/>
          <w:szCs w:val="32"/>
        </w:rPr>
        <w:t xml:space="preserve">Кыргызской Республики "Менин үйүм"</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Указов Президента Кыргызской Республики от </w:t>
      </w:r>
      <w:hyperlink w:history="1" r:id="rIdzaygej4e5_zzhe-qo5li4">
        <w:r>
          <w:rPr>
            <w:rFonts w:ascii="Arial" w:cs="Arial" w:eastAsia="Arial" w:hAnsi="Arial"/>
            <w:i/>
            <w:iCs/>
            <w:color w:val="1D4ED8"/>
            <w:sz w:val="24"/>
            <w:szCs w:val="24"/>
            <w:u w:val="single"/>
          </w:rPr>
          <w:t xml:space="preserve">14 ноября 2024 года УП № 323</w:t>
        </w:r>
      </w:hyperlink>
      <w:r>
        <w:rPr>
          <w:rFonts w:ascii="Arial" w:cs="Arial" w:eastAsia="Arial" w:hAnsi="Arial"/>
          <w:sz w:val="24"/>
          <w:szCs w:val="24"/>
        </w:rPr>
        <w:t xml:space="preserve">, </w:t>
      </w:r>
      <w:hyperlink w:history="1" r:id="rId6twhjfprvif4_ijxkdj_s">
        <w:r>
          <w:rPr>
            <w:rFonts w:ascii="Arial" w:cs="Arial" w:eastAsia="Arial" w:hAnsi="Arial"/>
            <w:i/>
            <w:iCs/>
            <w:color w:val="1D4ED8"/>
            <w:sz w:val="24"/>
            <w:szCs w:val="24"/>
            <w:u w:val="single"/>
          </w:rPr>
          <w:t xml:space="preserve">24 декабря 2025 года УП № 376</w:t>
        </w:r>
      </w:hyperlink>
      <w:r>
        <w:rPr>
          <w:rFonts w:ascii="Arial" w:cs="Arial" w:eastAsia="Arial" w:hAnsi="Arial"/>
          <w:i/>
          <w:iCs/>
          <w:sz w:val="24"/>
          <w:szCs w:val="24"/>
        </w:rPr>
        <w:t xml:space="preserve">, </w:t>
      </w:r>
      <w:hyperlink w:history="1" r:id="rIdheb17p_qcsi924ztyoam-">
        <w:r>
          <w:rPr>
            <w:rFonts w:ascii="Arial" w:cs="Arial" w:eastAsia="Arial" w:hAnsi="Arial"/>
            <w:i/>
            <w:iCs/>
            <w:color w:val="1D4ED8"/>
            <w:sz w:val="24"/>
            <w:szCs w:val="24"/>
            <w:u w:val="single"/>
          </w:rPr>
          <w:t xml:space="preserve">30 апреля 2026 года № 157</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Настоящий Порядок отбора участников государственной жилищной программы Кыргызской Республики "Менин үйүм" (далее - Порядок) устанавливает:</w:t>
      </w:r>
    </w:p>
    <w:p>
      <w:pPr>
        <w:spacing w:after="60"/>
        <w:ind w:firstLine="567"/>
        <w:jc w:val="both"/>
      </w:pPr>
      <w:r>
        <w:rPr>
          <w:rFonts w:ascii="Arial" w:cs="Arial" w:eastAsia="Arial" w:hAnsi="Arial"/>
          <w:sz w:val="24"/>
          <w:szCs w:val="24"/>
        </w:rPr>
        <w:t xml:space="preserve">- критерии отбора;</w:t>
      </w:r>
    </w:p>
    <w:p>
      <w:pPr>
        <w:spacing w:after="60"/>
        <w:ind w:firstLine="567"/>
        <w:jc w:val="both"/>
      </w:pPr>
      <w:r>
        <w:rPr>
          <w:rFonts w:ascii="Arial" w:cs="Arial" w:eastAsia="Arial" w:hAnsi="Arial"/>
          <w:sz w:val="24"/>
          <w:szCs w:val="24"/>
        </w:rPr>
        <w:t xml:space="preserve">- порядок формирования отбора участников;</w:t>
      </w:r>
    </w:p>
    <w:p>
      <w:pPr>
        <w:spacing w:after="60"/>
        <w:ind w:firstLine="567"/>
        <w:jc w:val="both"/>
      </w:pPr>
      <w:r>
        <w:rPr>
          <w:rFonts w:ascii="Arial" w:cs="Arial" w:eastAsia="Arial" w:hAnsi="Arial"/>
          <w:sz w:val="24"/>
          <w:szCs w:val="24"/>
        </w:rPr>
        <w:t xml:space="preserve">- порядок формирования списков участников.</w:t>
      </w:r>
    </w:p>
    <w:p>
      <w:pPr>
        <w:spacing w:after="60"/>
        <w:ind w:firstLine="567"/>
        <w:jc w:val="both"/>
      </w:pPr>
      <w:r>
        <w:rPr>
          <w:rFonts w:ascii="Arial" w:cs="Arial" w:eastAsia="Arial" w:hAnsi="Arial"/>
          <w:sz w:val="24"/>
          <w:szCs w:val="24"/>
        </w:rPr>
        <w:t xml:space="preserve">В рамках реализации государственной жилищной программы Кыргызской Республики "Менин үйүм" (далее - Программа) настоящий Порядок определяет условия:</w:t>
      </w:r>
    </w:p>
    <w:p>
      <w:pPr>
        <w:spacing w:after="60"/>
        <w:ind w:firstLine="567"/>
        <w:jc w:val="both"/>
      </w:pPr>
      <w:r>
        <w:rPr>
          <w:rFonts w:ascii="Arial" w:cs="Arial" w:eastAsia="Arial" w:hAnsi="Arial"/>
          <w:sz w:val="24"/>
          <w:szCs w:val="24"/>
        </w:rPr>
        <w:t xml:space="preserve">- предоставления жилья в аренду с последующим выкупом;</w:t>
      </w:r>
    </w:p>
    <w:p>
      <w:pPr>
        <w:spacing w:after="60"/>
        <w:ind w:firstLine="567"/>
        <w:jc w:val="both"/>
      </w:pPr>
      <w:r>
        <w:rPr>
          <w:rFonts w:ascii="Arial" w:cs="Arial" w:eastAsia="Arial" w:hAnsi="Arial"/>
          <w:sz w:val="24"/>
          <w:szCs w:val="24"/>
        </w:rPr>
        <w:t xml:space="preserve">- выдачи государственных ипотечных кредитов на приобретение и строительство жилья;</w:t>
      </w:r>
    </w:p>
    <w:p>
      <w:pPr>
        <w:spacing w:after="60"/>
        <w:ind w:firstLine="567"/>
        <w:jc w:val="both"/>
      </w:pPr>
      <w:r>
        <w:rPr>
          <w:rFonts w:ascii="Arial" w:cs="Arial" w:eastAsia="Arial" w:hAnsi="Arial"/>
          <w:sz w:val="24"/>
          <w:szCs w:val="24"/>
        </w:rPr>
        <w:t xml:space="preserve">- выдачи государственных ипотечных кредитов на капитальный ремонт имеющегося жилья;</w:t>
      </w:r>
    </w:p>
    <w:p>
      <w:pPr>
        <w:spacing w:after="60"/>
        <w:ind w:firstLine="567"/>
        <w:jc w:val="both"/>
      </w:pPr>
      <w:r>
        <w:rPr>
          <w:rFonts w:ascii="Arial" w:cs="Arial" w:eastAsia="Arial" w:hAnsi="Arial"/>
          <w:sz w:val="24"/>
          <w:szCs w:val="24"/>
        </w:rPr>
        <w:t xml:space="preserve">- механизма расширения имеющегося жилья;</w:t>
      </w:r>
    </w:p>
    <w:p>
      <w:pPr>
        <w:spacing w:after="60"/>
        <w:ind w:firstLine="567"/>
        <w:jc w:val="both"/>
      </w:pPr>
      <w:r>
        <w:rPr>
          <w:rFonts w:ascii="Arial" w:cs="Arial" w:eastAsia="Arial" w:hAnsi="Arial"/>
          <w:sz w:val="24"/>
          <w:szCs w:val="24"/>
        </w:rPr>
        <w:t xml:space="preserve">- механизма долевого строительства жилья.</w:t>
      </w:r>
    </w:p>
    <w:p>
      <w:pPr>
        <w:spacing w:after="60"/>
        <w:ind w:firstLine="567"/>
        <w:jc w:val="both"/>
      </w:pPr>
      <w:r>
        <w:rPr>
          <w:rFonts w:ascii="Arial" w:cs="Arial" w:eastAsia="Arial" w:hAnsi="Arial"/>
          <w:sz w:val="24"/>
          <w:szCs w:val="24"/>
        </w:rPr>
        <w:t xml:space="preserve">2. В настоящем Порядке применяются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участник Программы</w:t>
      </w:r>
      <w:r>
        <w:rPr>
          <w:rFonts w:ascii="Arial" w:cs="Arial" w:eastAsia="Arial" w:hAnsi="Arial"/>
          <w:sz w:val="24"/>
          <w:szCs w:val="24"/>
        </w:rPr>
        <w:t xml:space="preserve"> - гражданин Кыргызской Республики, иностранный гражданин, получивший статус соотечественника с иностранным гражданством, подавший заявку на участие в Программе, соответствующий критериям отбора настоящего Порядка и принимающий участие в Программе;</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критерии отбора</w:t>
      </w:r>
      <w:r>
        <w:rPr>
          <w:rFonts w:ascii="Arial" w:cs="Arial" w:eastAsia="Arial" w:hAnsi="Arial"/>
          <w:sz w:val="24"/>
          <w:szCs w:val="24"/>
        </w:rPr>
        <w:t xml:space="preserve"> - требования к гражданам для участия в Программе, установленные настоящим Порядком;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жилое помещение (далее - жилье)</w:t>
      </w:r>
      <w:r>
        <w:rPr>
          <w:rFonts w:ascii="Arial" w:cs="Arial" w:eastAsia="Arial" w:hAnsi="Arial"/>
          <w:sz w:val="24"/>
          <w:szCs w:val="24"/>
        </w:rPr>
        <w:t xml:space="preserve"> - отдельная единица жилищного фонда (индивидуальный жилой дом, часть индивидуального жилого дома, квартира в многоквартирном доме, в том числе на стадии строительства), отвечающая критериям настоящего Порядка;</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нежилое помещение</w:t>
      </w:r>
      <w:r>
        <w:rPr>
          <w:rFonts w:ascii="Arial" w:cs="Arial" w:eastAsia="Arial" w:hAnsi="Arial"/>
          <w:sz w:val="24"/>
          <w:szCs w:val="24"/>
        </w:rPr>
        <w:t xml:space="preserve"> - коммерческие помещения, цокольные этажи, надземный, подземный паркинги, кладовое и техническое помещения, построенные в рамках государственной жилищной программы;</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открытое акционерное общество "Государственная Ипотечная Компания" (далее - ГИК)</w:t>
      </w:r>
      <w:r>
        <w:rPr>
          <w:rFonts w:ascii="Arial" w:cs="Arial" w:eastAsia="Arial" w:hAnsi="Arial"/>
          <w:sz w:val="24"/>
          <w:szCs w:val="24"/>
        </w:rPr>
        <w:t xml:space="preserve"> - уполномоченный орган в сфере ипотечного жилищного кредитования, юридическое лицо, образованное в форме открытого акционерного общества, одним из предметов деятельности которого является реализация Программы;</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Соглашение о сотрудничестве</w:t>
      </w:r>
      <w:r>
        <w:rPr>
          <w:rFonts w:ascii="Arial" w:cs="Arial" w:eastAsia="Arial" w:hAnsi="Arial"/>
          <w:sz w:val="24"/>
          <w:szCs w:val="24"/>
        </w:rPr>
        <w:t xml:space="preserve"> - Генеральное соглашение о сотрудничестве, заключенное между банком-партнером и ГИК относительно предоставления инвестиционных денежных средств банкам-партнерам на рефинансирование или финансирование ипотечных кредитов участникам Программы на приобретение, строительство жилья и проведение капитального ремонта имеющегося жилья, в рамках реализации Программы. Также Соглашение о сотрудничестве предусматривает права перехода требований по ипотечным кредитам в пользу ГИК;</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банк-партнер</w:t>
      </w:r>
      <w:r>
        <w:rPr>
          <w:rFonts w:ascii="Arial" w:cs="Arial" w:eastAsia="Arial" w:hAnsi="Arial"/>
          <w:sz w:val="24"/>
          <w:szCs w:val="24"/>
        </w:rPr>
        <w:t xml:space="preserve"> - финансово-кредитное учреждение, заключившее Генеральное соглашение о сотрудничестве с ГИК по предоставлению инвестиционных денежных средств на финансирование и рефинансирование ипотечных кредитов участникам Программы и переход требований по ипотечным кредитам в пользу ГИК;</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трудовой стаж</w:t>
      </w:r>
      <w:r>
        <w:rPr>
          <w:rFonts w:ascii="Arial" w:cs="Arial" w:eastAsia="Arial" w:hAnsi="Arial"/>
          <w:sz w:val="24"/>
          <w:szCs w:val="24"/>
        </w:rPr>
        <w:t xml:space="preserve"> - продолжительность работы в организации либо период осуществления предпринимательской/экономической деятельности;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сельская местность</w:t>
      </w:r>
      <w:r>
        <w:rPr>
          <w:rFonts w:ascii="Arial" w:cs="Arial" w:eastAsia="Arial" w:hAnsi="Arial"/>
          <w:sz w:val="24"/>
          <w:szCs w:val="24"/>
        </w:rPr>
        <w:t xml:space="preserve"> - населенные пункты, за исключением городов (республиканского, областного и районного значения);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жилищное финансирование</w:t>
      </w:r>
      <w:r>
        <w:rPr>
          <w:rFonts w:ascii="Arial" w:cs="Arial" w:eastAsia="Arial" w:hAnsi="Arial"/>
          <w:sz w:val="24"/>
          <w:szCs w:val="24"/>
        </w:rPr>
        <w:t xml:space="preserve"> - совокупность следующих механизмов приобретения или строительства индивидуального жилья:</w:t>
      </w:r>
    </w:p>
    <w:p>
      <w:pPr>
        <w:spacing w:after="60"/>
        <w:ind w:firstLine="567"/>
        <w:jc w:val="both"/>
      </w:pPr>
      <w:r>
        <w:rPr>
          <w:rFonts w:ascii="Arial" w:cs="Arial" w:eastAsia="Arial" w:hAnsi="Arial"/>
          <w:sz w:val="24"/>
          <w:szCs w:val="24"/>
        </w:rPr>
        <w:t xml:space="preserve">- аренда жилья с последующим выкупом;</w:t>
      </w:r>
    </w:p>
    <w:p>
      <w:pPr>
        <w:spacing w:after="60"/>
        <w:ind w:firstLine="567"/>
        <w:jc w:val="both"/>
      </w:pPr>
      <w:r>
        <w:rPr>
          <w:rFonts w:ascii="Arial" w:cs="Arial" w:eastAsia="Arial" w:hAnsi="Arial"/>
          <w:sz w:val="24"/>
          <w:szCs w:val="24"/>
        </w:rPr>
        <w:t xml:space="preserve">- долевое строительство жилья;</w:t>
      </w:r>
    </w:p>
    <w:p>
      <w:pPr>
        <w:spacing w:after="60"/>
        <w:ind w:firstLine="567"/>
        <w:jc w:val="both"/>
      </w:pPr>
      <w:r>
        <w:rPr>
          <w:rFonts w:ascii="Arial" w:cs="Arial" w:eastAsia="Arial" w:hAnsi="Arial"/>
          <w:sz w:val="24"/>
          <w:szCs w:val="24"/>
        </w:rPr>
        <w:t xml:space="preserve">- жилищное обеспечение по исламским принципам финансирования;</w:t>
      </w:r>
    </w:p>
    <w:p>
      <w:pPr>
        <w:spacing w:after="60"/>
        <w:ind w:firstLine="567"/>
        <w:jc w:val="both"/>
      </w:pPr>
      <w:r>
        <w:rPr>
          <w:rFonts w:ascii="Arial" w:cs="Arial" w:eastAsia="Arial" w:hAnsi="Arial"/>
          <w:sz w:val="24"/>
          <w:szCs w:val="24"/>
        </w:rPr>
        <w:t xml:space="preserve">- финансовый лизинг;</w:t>
      </w:r>
    </w:p>
    <w:p>
      <w:pPr>
        <w:spacing w:after="60"/>
        <w:ind w:firstLine="567"/>
        <w:jc w:val="both"/>
      </w:pPr>
      <w:r>
        <w:rPr>
          <w:rFonts w:ascii="Arial" w:cs="Arial" w:eastAsia="Arial" w:hAnsi="Arial"/>
          <w:sz w:val="24"/>
          <w:szCs w:val="24"/>
        </w:rPr>
        <w:t xml:space="preserve">- жилищное финансирование с применением "зеленых" принципов финансирования;</w:t>
      </w:r>
    </w:p>
    <w:p>
      <w:pPr>
        <w:spacing w:after="60"/>
        <w:ind w:firstLine="567"/>
        <w:jc w:val="both"/>
      </w:pPr>
      <w:r>
        <w:rPr>
          <w:rFonts w:ascii="Arial" w:cs="Arial" w:eastAsia="Arial" w:hAnsi="Arial"/>
          <w:sz w:val="24"/>
          <w:szCs w:val="24"/>
        </w:rPr>
        <w:t xml:space="preserve">- расширение имеющегося жилья;</w:t>
      </w:r>
    </w:p>
    <w:p>
      <w:pPr>
        <w:spacing w:after="60"/>
        <w:ind w:firstLine="567"/>
        <w:jc w:val="both"/>
      </w:pPr>
      <w:r>
        <w:rPr>
          <w:rFonts w:ascii="Arial" w:cs="Arial" w:eastAsia="Arial" w:hAnsi="Arial"/>
          <w:sz w:val="24"/>
          <w:szCs w:val="24"/>
        </w:rPr>
        <w:t xml:space="preserve">- ипотечный кредит через банки-партнеры ГИК;</w:t>
      </w:r>
    </w:p>
    <w:p>
      <w:pPr>
        <w:spacing w:after="60"/>
        <w:ind w:firstLine="567"/>
        <w:jc w:val="both"/>
      </w:pPr>
      <w:r>
        <w:rPr>
          <w:rFonts w:ascii="Arial" w:cs="Arial" w:eastAsia="Arial" w:hAnsi="Arial"/>
          <w:sz w:val="24"/>
          <w:szCs w:val="24"/>
        </w:rPr>
        <w:t xml:space="preserve">- капитальный ремонт имеющегося жилья;</w:t>
      </w:r>
    </w:p>
    <w:p>
      <w:pPr>
        <w:spacing w:after="60"/>
        <w:ind w:firstLine="567"/>
        <w:jc w:val="both"/>
      </w:pPr>
      <w:r>
        <w:rPr>
          <w:rFonts w:ascii="Arial" w:cs="Arial" w:eastAsia="Arial" w:hAnsi="Arial"/>
          <w:sz w:val="24"/>
          <w:szCs w:val="24"/>
        </w:rPr>
        <w:t xml:space="preserve">10) </w:t>
      </w:r>
      <w:r>
        <w:rPr>
          <w:rFonts w:ascii="Arial" w:cs="Arial" w:eastAsia="Arial" w:hAnsi="Arial"/>
          <w:i/>
          <w:iCs/>
          <w:sz w:val="24"/>
          <w:szCs w:val="24"/>
        </w:rPr>
        <w:t xml:space="preserve">(утратил силу в соответствии с </w:t>
      </w:r>
      <w:hyperlink w:history="1" r:id="rIddtmgicsmuf9kb8ubad9st">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30 апреля 2026 года № 157).</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ипотечная гарантия</w:t>
      </w:r>
      <w:r>
        <w:rPr>
          <w:rFonts w:ascii="Arial" w:cs="Arial" w:eastAsia="Arial" w:hAnsi="Arial"/>
          <w:sz w:val="24"/>
          <w:szCs w:val="24"/>
        </w:rPr>
        <w:t xml:space="preserve"> - обязательство гарантийных фондов перед банком-партнером ГИК нести ответственность за исполнение части обязательств по основному долгу участника Программы, в пределах суммы предоставленной ипотечной гарантии.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pd7lj6zsv0nsf4g0qzcgw">
        <w:r>
          <w:rPr>
            <w:rFonts w:ascii="Arial" w:cs="Arial" w:eastAsia="Arial" w:hAnsi="Arial"/>
            <w:i/>
            <w:iCs/>
            <w:color w:val="1D4ED8"/>
            <w:sz w:val="24"/>
            <w:szCs w:val="24"/>
            <w:u w:val="single"/>
          </w:rPr>
          <w:t xml:space="preserve">30 апреля 2026 года № 157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Критерии отбора участников Программы по </w:t>
      </w:r>
    </w:p>
    <w:p>
      <w:pPr>
        <w:spacing w:after="240" w:before="200"/>
        <w:jc w:val="center"/>
      </w:pPr>
      <w:r>
        <w:rPr>
          <w:rFonts w:ascii="Arial" w:cs="Arial" w:eastAsia="Arial" w:hAnsi="Arial"/>
          <w:b/>
          <w:bCs/>
          <w:sz w:val="32"/>
          <w:szCs w:val="32"/>
        </w:rPr>
        <w:t xml:space="preserve">направлениям жилищного финансирования</w:t>
      </w:r>
    </w:p>
    <w:p>
      <w:pPr>
        <w:spacing w:after="12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 Общие критерии отбора для граждан по направлениям жилищного финансирования "Социальная ипотека", "Льготная ипотека" и "Доступная ипотека":</w:t>
      </w:r>
    </w:p>
    <w:p>
      <w:pPr>
        <w:spacing w:after="60"/>
        <w:ind w:firstLine="567"/>
        <w:jc w:val="both"/>
      </w:pPr>
      <w:r>
        <w:rPr>
          <w:rFonts w:ascii="Arial" w:cs="Arial" w:eastAsia="Arial" w:hAnsi="Arial"/>
          <w:sz w:val="24"/>
          <w:szCs w:val="24"/>
        </w:rPr>
        <w:t xml:space="preserve">- возрастной ценз от 18 (восемнадцать) лет на момент подачи заявления на участие в Программе;</w:t>
      </w:r>
    </w:p>
    <w:p>
      <w:pPr>
        <w:spacing w:after="60"/>
        <w:ind w:firstLine="567"/>
        <w:jc w:val="both"/>
      </w:pPr>
      <w:r>
        <w:rPr>
          <w:rFonts w:ascii="Arial" w:cs="Arial" w:eastAsia="Arial" w:hAnsi="Arial"/>
          <w:sz w:val="24"/>
          <w:szCs w:val="24"/>
        </w:rPr>
        <w:t xml:space="preserve">- наличие общего трудового стажа/периода осуществления предпринимательской/экономической деятельности не менее 2 (двух) лет или стажа/периода осуществления предпринимательской или экономической деятельности в данной организации не менее 1 (одного) года;</w:t>
      </w:r>
    </w:p>
    <w:p>
      <w:pPr>
        <w:spacing w:after="60"/>
        <w:ind w:firstLine="567"/>
        <w:jc w:val="both"/>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p>
    <w:p>
      <w:pPr>
        <w:spacing w:after="60"/>
        <w:ind w:firstLine="567"/>
        <w:jc w:val="both"/>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p>
    <w:p>
      <w:pPr>
        <w:spacing w:after="60"/>
        <w:ind w:firstLine="567"/>
        <w:jc w:val="both"/>
      </w:pPr>
      <w:r>
        <w:rPr>
          <w:rFonts w:ascii="Arial" w:cs="Arial" w:eastAsia="Arial" w:hAnsi="Arial"/>
          <w:sz w:val="24"/>
          <w:szCs w:val="24"/>
        </w:rPr>
        <w:t xml:space="preserve">1) жилищное финансирование по направлению "Льготная ипотека" будет доступно гражданам, осуществляющим трудовую деятельность в следующих организациях:</w:t>
      </w:r>
    </w:p>
    <w:p>
      <w:pPr>
        <w:spacing w:after="60"/>
        <w:ind w:firstLine="567"/>
        <w:jc w:val="both"/>
      </w:pPr>
      <w:r>
        <w:rPr>
          <w:rFonts w:ascii="Arial" w:cs="Arial" w:eastAsia="Arial" w:hAnsi="Arial"/>
          <w:sz w:val="24"/>
          <w:szCs w:val="24"/>
        </w:rPr>
        <w:t xml:space="preserve">- государственные органы, исполнительной, судебной и законодательной власти;</w:t>
      </w:r>
    </w:p>
    <w:p>
      <w:pPr>
        <w:spacing w:after="60"/>
        <w:ind w:firstLine="567"/>
        <w:jc w:val="both"/>
      </w:pPr>
      <w:r>
        <w:rPr>
          <w:rFonts w:ascii="Arial" w:cs="Arial" w:eastAsia="Arial" w:hAnsi="Arial"/>
          <w:sz w:val="24"/>
          <w:szCs w:val="24"/>
        </w:rPr>
        <w:t xml:space="preserve">- государственные и муниципальные организации;</w:t>
      </w:r>
    </w:p>
    <w:p>
      <w:pPr>
        <w:spacing w:after="60"/>
        <w:ind w:firstLine="567"/>
        <w:jc w:val="both"/>
      </w:pPr>
      <w:r>
        <w:rPr>
          <w:rFonts w:ascii="Arial" w:cs="Arial" w:eastAsia="Arial" w:hAnsi="Arial"/>
          <w:sz w:val="24"/>
          <w:szCs w:val="24"/>
        </w:rPr>
        <w:t xml:space="preserve">- органы местного самоуправления;</w:t>
      </w:r>
    </w:p>
    <w:p>
      <w:pPr>
        <w:spacing w:after="60"/>
        <w:ind w:firstLine="567"/>
        <w:jc w:val="both"/>
      </w:pPr>
      <w:r>
        <w:rPr>
          <w:rFonts w:ascii="Arial" w:cs="Arial" w:eastAsia="Arial" w:hAnsi="Arial"/>
          <w:sz w:val="24"/>
          <w:szCs w:val="24"/>
        </w:rPr>
        <w:t xml:space="preserve">- подведомственные организации и предприятия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 государственные и муниципальные образовательные организации;</w:t>
      </w:r>
    </w:p>
    <w:p>
      <w:pPr>
        <w:spacing w:after="60"/>
        <w:ind w:firstLine="567"/>
        <w:jc w:val="both"/>
      </w:pPr>
      <w:r>
        <w:rPr>
          <w:rFonts w:ascii="Arial" w:cs="Arial" w:eastAsia="Arial" w:hAnsi="Arial"/>
          <w:sz w:val="24"/>
          <w:szCs w:val="24"/>
        </w:rPr>
        <w:t xml:space="preserve">- государственные и муниципальные организации здравоохранения;</w:t>
      </w:r>
    </w:p>
    <w:p>
      <w:pPr>
        <w:spacing w:after="60"/>
        <w:ind w:firstLine="567"/>
        <w:jc w:val="both"/>
      </w:pPr>
      <w:r>
        <w:rPr>
          <w:rFonts w:ascii="Arial" w:cs="Arial" w:eastAsia="Arial" w:hAnsi="Arial"/>
          <w:sz w:val="24"/>
          <w:szCs w:val="24"/>
        </w:rPr>
        <w:t xml:space="preserve">- Вооруженные Силы Кыргызской Республики и воинские формирования государственных органов;</w:t>
      </w:r>
    </w:p>
    <w:p>
      <w:pPr>
        <w:spacing w:after="60"/>
        <w:ind w:firstLine="567"/>
        <w:jc w:val="both"/>
      </w:pPr>
      <w:r>
        <w:rPr>
          <w:rFonts w:ascii="Arial" w:cs="Arial" w:eastAsia="Arial" w:hAnsi="Arial"/>
          <w:sz w:val="24"/>
          <w:szCs w:val="24"/>
        </w:rPr>
        <w:t xml:space="preserve">- уполномоченный орган, одним из предметов деятельности которого является реализация государственных программ;</w:t>
      </w:r>
    </w:p>
    <w:p>
      <w:pPr>
        <w:spacing w:after="60"/>
        <w:ind w:firstLine="567"/>
        <w:jc w:val="both"/>
      </w:pPr>
      <w:r>
        <w:rPr>
          <w:rFonts w:ascii="Arial" w:cs="Arial" w:eastAsia="Arial" w:hAnsi="Arial"/>
          <w:sz w:val="24"/>
          <w:szCs w:val="24"/>
        </w:rPr>
        <w:t xml:space="preserve">- государственные телерадиоорганизации;</w:t>
      </w:r>
    </w:p>
    <w:p>
      <w:pPr>
        <w:spacing w:after="60"/>
        <w:ind w:firstLine="567"/>
        <w:jc w:val="both"/>
      </w:pPr>
      <w:r>
        <w:rPr>
          <w:rFonts w:ascii="Arial" w:cs="Arial" w:eastAsia="Arial" w:hAnsi="Arial"/>
          <w:sz w:val="24"/>
          <w:szCs w:val="24"/>
        </w:rPr>
        <w:t xml:space="preserve">2) жилищное финансирование по направлению "Доступная ипотека" будет доступно всем гражданам, имеющим трудовую деятельность, согласно критериям отбора настоящего Порядка;</w:t>
      </w:r>
    </w:p>
    <w:p>
      <w:pPr>
        <w:spacing w:after="60"/>
        <w:ind w:firstLine="567"/>
        <w:jc w:val="both"/>
      </w:pPr>
      <w:r>
        <w:rPr>
          <w:rFonts w:ascii="Arial" w:cs="Arial" w:eastAsia="Arial" w:hAnsi="Arial"/>
          <w:sz w:val="24"/>
          <w:szCs w:val="24"/>
        </w:rPr>
        <w:t xml:space="preserve">3) жилищное финансирование по направлению "Социальная ипотека" будет доступно следующим категориям граждан:</w:t>
      </w:r>
    </w:p>
    <w:p>
      <w:pPr>
        <w:spacing w:after="60"/>
        <w:ind w:firstLine="567"/>
        <w:jc w:val="both"/>
      </w:pPr>
      <w:r>
        <w:rPr>
          <w:rFonts w:ascii="Arial" w:cs="Arial" w:eastAsia="Arial" w:hAnsi="Arial"/>
          <w:sz w:val="24"/>
          <w:szCs w:val="24"/>
        </w:rPr>
        <w:t xml:space="preserve">- имеющие не менее 5 (пять) несовершеннолетних детей;</w:t>
      </w:r>
    </w:p>
    <w:p>
      <w:pPr>
        <w:spacing w:after="60"/>
        <w:ind w:firstLine="567"/>
        <w:jc w:val="both"/>
      </w:pPr>
      <w:r>
        <w:rPr>
          <w:rFonts w:ascii="Arial" w:cs="Arial" w:eastAsia="Arial" w:hAnsi="Arial"/>
          <w:sz w:val="24"/>
          <w:szCs w:val="24"/>
        </w:rPr>
        <w:t xml:space="preserve">- награжденные орденом "Баатыр эне";</w:t>
      </w:r>
    </w:p>
    <w:p>
      <w:pPr>
        <w:spacing w:after="60"/>
        <w:ind w:firstLine="567"/>
        <w:jc w:val="both"/>
      </w:pPr>
      <w:r>
        <w:rPr>
          <w:rFonts w:ascii="Arial" w:cs="Arial" w:eastAsia="Arial" w:hAnsi="Arial"/>
          <w:sz w:val="24"/>
          <w:szCs w:val="24"/>
        </w:rPr>
        <w:t xml:space="preserve">- лица с ограниченными возможностями здоровья;</w:t>
      </w:r>
    </w:p>
    <w:p>
      <w:pPr>
        <w:spacing w:after="60"/>
        <w:ind w:firstLine="567"/>
        <w:jc w:val="both"/>
      </w:pPr>
      <w:r>
        <w:rPr>
          <w:rFonts w:ascii="Arial" w:cs="Arial" w:eastAsia="Arial" w:hAnsi="Arial"/>
          <w:sz w:val="24"/>
          <w:szCs w:val="24"/>
        </w:rPr>
        <w:t xml:space="preserve">- лица, воспитывающие детей с ограниченными возможностями здоровья или имеющие в составе семьи лиц с ограниченными возможностями здоровья;</w:t>
      </w:r>
    </w:p>
    <w:p>
      <w:pPr>
        <w:spacing w:after="60"/>
        <w:ind w:firstLine="567"/>
        <w:jc w:val="both"/>
      </w:pPr>
      <w:r>
        <w:rPr>
          <w:rFonts w:ascii="Arial" w:cs="Arial" w:eastAsia="Arial" w:hAnsi="Arial"/>
          <w:sz w:val="24"/>
          <w:szCs w:val="24"/>
        </w:rPr>
        <w:t xml:space="preserve">- официальные пожизненные опекуны лиц с ограниченными возможностями здоровья;</w:t>
      </w:r>
    </w:p>
    <w:p>
      <w:pPr>
        <w:spacing w:after="60"/>
        <w:ind w:firstLine="567"/>
        <w:jc w:val="both"/>
      </w:pPr>
      <w:r>
        <w:rPr>
          <w:rFonts w:ascii="Arial" w:cs="Arial" w:eastAsia="Arial" w:hAnsi="Arial"/>
          <w:sz w:val="24"/>
          <w:szCs w:val="24"/>
        </w:rPr>
        <w:t xml:space="preserve">- граждане (не состоящие в браке), имеющие несовершеннолетнего ребенка/детей, в свидетельстве о рождении которых отсутствует запись об одном из родителей;</w:t>
      </w:r>
    </w:p>
    <w:p>
      <w:pPr>
        <w:spacing w:after="60"/>
        <w:ind w:firstLine="567"/>
        <w:jc w:val="both"/>
      </w:pPr>
      <w:r>
        <w:rPr>
          <w:rFonts w:ascii="Arial" w:cs="Arial" w:eastAsia="Arial" w:hAnsi="Arial"/>
          <w:sz w:val="24"/>
          <w:szCs w:val="24"/>
        </w:rPr>
        <w:t xml:space="preserve">- вдовы и вдовцы (не состоящие в браке), имеющие несовершеннолетнего ребенка/детей;</w:t>
      </w:r>
    </w:p>
    <w:p>
      <w:pPr>
        <w:spacing w:after="60"/>
        <w:ind w:firstLine="567"/>
        <w:jc w:val="both"/>
      </w:pPr>
      <w:r>
        <w:rPr>
          <w:rFonts w:ascii="Arial" w:cs="Arial" w:eastAsia="Arial" w:hAnsi="Arial"/>
          <w:sz w:val="24"/>
          <w:szCs w:val="24"/>
        </w:rPr>
        <w:t xml:space="preserve">- молодые специалисты в возрасте до 35 (тридцать пять) лет на момент подачи заявления, осуществляющие трудовую и экономическую/предпринимательскую деятельность в сельской местности.</w:t>
      </w:r>
    </w:p>
    <w:p>
      <w:pPr>
        <w:spacing w:after="120"/>
        <w:ind w:firstLine="567"/>
        <w:jc w:val="both"/>
      </w:pPr>
      <w:r>
        <w:rPr>
          <w:rFonts w:ascii="Arial" w:cs="Arial" w:eastAsia="Arial" w:hAnsi="Arial"/>
          <w:sz w:val="24"/>
          <w:szCs w:val="24"/>
        </w:rPr>
        <w:t xml:space="preserve">- выпускники детских домов - круглые сироты (с момента достижения совершеннолетнего возраста).</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epl77ln-6al3vnnkf4dc8">
        <w:r>
          <w:rPr>
            <w:rFonts w:ascii="Arial" w:cs="Arial" w:eastAsia="Arial" w:hAnsi="Arial"/>
            <w:i/>
            <w:iCs/>
            <w:color w:val="1D4ED8"/>
            <w:sz w:val="24"/>
            <w:szCs w:val="24"/>
            <w:u w:val="single"/>
          </w:rPr>
          <w:t xml:space="preserve">30 апреля 2026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Примечания к критериям отбора Программы:</w:t>
      </w:r>
    </w:p>
    <w:p>
      <w:pPr>
        <w:spacing w:after="60"/>
        <w:ind w:firstLine="567"/>
        <w:jc w:val="both"/>
      </w:pPr>
      <w:r>
        <w:rPr>
          <w:rFonts w:ascii="Arial" w:cs="Arial" w:eastAsia="Arial" w:hAnsi="Arial"/>
          <w:sz w:val="24"/>
          <w:szCs w:val="24"/>
        </w:rPr>
        <w:t xml:space="preserve">1) допускается участие в Программе:</w:t>
      </w:r>
    </w:p>
    <w:p>
      <w:pPr>
        <w:spacing w:after="60"/>
        <w:ind w:firstLine="567"/>
        <w:jc w:val="both"/>
      </w:pPr>
      <w:r>
        <w:rPr>
          <w:rFonts w:ascii="Arial" w:cs="Arial" w:eastAsia="Arial" w:hAnsi="Arial"/>
          <w:sz w:val="24"/>
          <w:szCs w:val="24"/>
        </w:rPr>
        <w:t xml:space="preserve">- в случае наличия у участника, супруга (супруги) и несовершеннолетних детей участника общей доли в жилье не более 20 (двадцать) кв.м при условии, отсутствия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Программе и на момент получения жилищного финансирования;</w:t>
      </w:r>
    </w:p>
    <w:p>
      <w:pPr>
        <w:spacing w:after="60"/>
        <w:ind w:firstLine="567"/>
        <w:jc w:val="both"/>
      </w:pPr>
      <w:r>
        <w:rPr>
          <w:rFonts w:ascii="Arial" w:cs="Arial" w:eastAsia="Arial" w:hAnsi="Arial"/>
          <w:sz w:val="24"/>
          <w:szCs w:val="24"/>
        </w:rPr>
        <w:t xml:space="preserve">- в случае наличия доли не более 20 кв.м в жилье, наследованном по закону участником, супругом (супругой) участника и несовершеннолетними детьми участника;</w:t>
      </w:r>
    </w:p>
    <w:p>
      <w:pPr>
        <w:spacing w:after="60"/>
        <w:ind w:firstLine="567"/>
        <w:jc w:val="both"/>
      </w:pPr>
      <w:r>
        <w:rPr>
          <w:rFonts w:ascii="Arial" w:cs="Arial" w:eastAsia="Arial" w:hAnsi="Arial"/>
          <w:sz w:val="24"/>
          <w:szCs w:val="24"/>
        </w:rPr>
        <w:t xml:space="preserve">- в случае наличия гражданско-правовой сделки, связанной с долей не более 20 кв.м в жилье, наследованном по закону участником, супругом (супругой) участника и несовершеннолетними детьми участника;</w:t>
      </w:r>
    </w:p>
    <w:p>
      <w:pPr>
        <w:spacing w:after="60"/>
        <w:ind w:firstLine="567"/>
        <w:jc w:val="both"/>
      </w:pPr>
      <w:r>
        <w:rPr>
          <w:rFonts w:ascii="Arial" w:cs="Arial" w:eastAsia="Arial" w:hAnsi="Arial"/>
          <w:sz w:val="24"/>
          <w:szCs w:val="24"/>
        </w:rPr>
        <w:t xml:space="preserve">2) отдельным гражданам республики, решениями Президента Кыргызской Республики и Председателя Кабинета Министров Кыргызской Республики предоставляется жилищное финансирование, без учета критериев отбора и процедуры формирования списков участников Программы, при этом в решениях должна быть отражена следующая информация:</w:t>
      </w:r>
    </w:p>
    <w:p>
      <w:pPr>
        <w:spacing w:after="60"/>
        <w:ind w:firstLine="567"/>
        <w:jc w:val="both"/>
      </w:pPr>
      <w:r>
        <w:rPr>
          <w:rFonts w:ascii="Arial" w:cs="Arial" w:eastAsia="Arial" w:hAnsi="Arial"/>
          <w:sz w:val="24"/>
          <w:szCs w:val="24"/>
        </w:rPr>
        <w:t xml:space="preserve">- условия предоставления жилищного финансирования: процентная ставка, срок;</w:t>
      </w:r>
    </w:p>
    <w:p>
      <w:pPr>
        <w:spacing w:after="60"/>
        <w:ind w:firstLine="567"/>
        <w:jc w:val="both"/>
      </w:pPr>
      <w:r>
        <w:rPr>
          <w:rFonts w:ascii="Arial" w:cs="Arial" w:eastAsia="Arial" w:hAnsi="Arial"/>
          <w:sz w:val="24"/>
          <w:szCs w:val="24"/>
        </w:rPr>
        <w:t xml:space="preserve">- при отсутствии жилищного фонда ГИК, условия выкупа жилья;</w:t>
      </w:r>
    </w:p>
    <w:p>
      <w:pPr>
        <w:spacing w:after="120"/>
        <w:ind w:firstLine="567"/>
        <w:jc w:val="both"/>
      </w:pPr>
      <w:r>
        <w:rPr>
          <w:rFonts w:ascii="Arial" w:cs="Arial" w:eastAsia="Arial" w:hAnsi="Arial"/>
          <w:sz w:val="24"/>
          <w:szCs w:val="24"/>
        </w:rPr>
        <w:t xml:space="preserve">3) министерствам и ведомствам, участвовавшим в формировании жилого фонда ГИК (в том числе посредством строительства, привлечения финансовых ресурсов, финансирования либо передачи объектов недвижимости на баланс ГИК на безвозмездной или возмездной основе), предоставляется первоочередное право на получение жилищного финансирования без применения процедуры формирования списков участников Программы, предоставление квоты определяется решением Совета директоров ГИК и составляет:</w:t>
      </w:r>
    </w:p>
    <w:p>
      <w:pPr>
        <w:spacing w:after="120"/>
        <w:ind w:firstLine="567"/>
        <w:jc w:val="both"/>
      </w:pPr>
      <w:r>
        <w:rPr>
          <w:rFonts w:ascii="Arial" w:cs="Arial" w:eastAsia="Arial" w:hAnsi="Arial"/>
          <w:sz w:val="24"/>
          <w:szCs w:val="24"/>
        </w:rPr>
        <w:t xml:space="preserve">- до 10 процентов от общего количества квартир в конкретном объекте, расположенном в городе Бишкек;</w:t>
      </w:r>
    </w:p>
    <w:p>
      <w:pPr>
        <w:spacing w:after="120"/>
        <w:ind w:firstLine="567"/>
        <w:jc w:val="both"/>
      </w:pPr>
      <w:r>
        <w:rPr>
          <w:rFonts w:ascii="Arial" w:cs="Arial" w:eastAsia="Arial" w:hAnsi="Arial"/>
          <w:sz w:val="24"/>
          <w:szCs w:val="24"/>
        </w:rPr>
        <w:t xml:space="preserve">- до 20 процентов от общего количества квартир в конкретном объекте, расположенном в регионах;</w:t>
      </w:r>
    </w:p>
    <w:p>
      <w:pPr>
        <w:spacing w:after="60"/>
        <w:ind w:firstLine="567"/>
        <w:jc w:val="both"/>
      </w:pPr>
      <w:r>
        <w:rPr>
          <w:rFonts w:ascii="Arial" w:cs="Arial" w:eastAsia="Arial" w:hAnsi="Arial"/>
          <w:sz w:val="24"/>
          <w:szCs w:val="24"/>
        </w:rPr>
        <w:t xml:space="preserve">4) в случае изменения региона трудовой деятельности, по собственной инициативе участника - участник снимается со списков очередности Программы и подает новую заявку с указанием нового региона трудовой деятельности.</w:t>
      </w:r>
    </w:p>
    <w:p>
      <w:pPr>
        <w:spacing w:after="60"/>
        <w:ind w:firstLine="567"/>
        <w:jc w:val="both"/>
      </w:pPr>
      <w:r>
        <w:rPr>
          <w:rFonts w:ascii="Arial" w:cs="Arial" w:eastAsia="Arial" w:hAnsi="Arial"/>
          <w:sz w:val="24"/>
          <w:szCs w:val="24"/>
        </w:rPr>
        <w:t xml:space="preserve">В случае изменения региона трудовой деятельности, по ротации в рамках трудовой деятельности, изначальный регион в списках не меняется;</w:t>
      </w:r>
    </w:p>
    <w:p>
      <w:pPr>
        <w:spacing w:after="120"/>
        <w:ind w:firstLine="567"/>
        <w:jc w:val="both"/>
      </w:pPr>
      <w:r>
        <w:rPr>
          <w:rFonts w:ascii="Arial" w:cs="Arial" w:eastAsia="Arial" w:hAnsi="Arial"/>
          <w:sz w:val="24"/>
          <w:szCs w:val="24"/>
        </w:rPr>
        <w:t xml:space="preserve">5) в рамках механизмов капитального ремонта и расширения имеющегося жилья допускается участие в Программе граждан Кыргызской Республики, имеющих в наличии собственное жилье. Критерии отбора и условия жилищного финансирования по механизмам будут разрабатываться и утверждаться решениями Правления ГИК;</w:t>
      </w:r>
    </w:p>
    <w:p>
      <w:pPr>
        <w:spacing w:after="60"/>
        <w:ind w:firstLine="567"/>
        <w:jc w:val="both"/>
      </w:pPr>
      <w:r>
        <w:rPr>
          <w:rFonts w:ascii="Arial" w:cs="Arial" w:eastAsia="Arial" w:hAnsi="Arial"/>
          <w:sz w:val="24"/>
          <w:szCs w:val="24"/>
        </w:rPr>
        <w:t xml:space="preserve">6) условия и параметры ипотечных кредитов, предоставляемых гражданам Кыргызской Республики за счет средств инвесторов (международные доноры, кредиторы и другие), а также в рамках жилищных программ, разработанных при участии инвесторов, регулируются отдельными соглашениями;</w:t>
      </w:r>
    </w:p>
    <w:p>
      <w:pPr>
        <w:spacing w:after="120"/>
        <w:ind w:firstLine="567"/>
        <w:jc w:val="both"/>
      </w:pPr>
      <w:r>
        <w:rPr>
          <w:rFonts w:ascii="Arial" w:cs="Arial" w:eastAsia="Arial" w:hAnsi="Arial"/>
          <w:sz w:val="24"/>
          <w:szCs w:val="24"/>
        </w:rPr>
        <w:t xml:space="preserve">7)</w:t>
      </w:r>
      <w:r>
        <w:rPr>
          <w:rFonts w:ascii="Arial" w:cs="Arial" w:eastAsia="Arial" w:hAnsi="Arial"/>
          <w:i/>
          <w:iCs/>
          <w:sz w:val="24"/>
          <w:szCs w:val="24"/>
        </w:rPr>
        <w:t xml:space="preserve">(утратил силу в соответствии с </w:t>
      </w:r>
      <w:hyperlink w:history="1" r:id="rIdun43rz7jrvcs19hfigj1i">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30 апреля 2026 года № 157)</w:t>
      </w:r>
    </w:p>
    <w:p>
      <w:pPr>
        <w:spacing w:after="60"/>
        <w:ind w:firstLine="567"/>
        <w:jc w:val="both"/>
      </w:pPr>
      <w:r>
        <w:rPr>
          <w:rFonts w:ascii="Arial" w:cs="Arial" w:eastAsia="Arial" w:hAnsi="Arial"/>
          <w:sz w:val="24"/>
          <w:szCs w:val="24"/>
        </w:rPr>
        <w:t xml:space="preserve">8) участник, в том числе супруг (супруга) участника, обеспечиваются жилищным финансированием в рамках Программы не более 1 (один) раза;</w:t>
      </w:r>
    </w:p>
    <w:p>
      <w:pPr>
        <w:spacing w:after="60"/>
        <w:ind w:firstLine="567"/>
        <w:jc w:val="both"/>
      </w:pPr>
      <w:r>
        <w:rPr>
          <w:rFonts w:ascii="Arial" w:cs="Arial" w:eastAsia="Arial" w:hAnsi="Arial"/>
          <w:sz w:val="24"/>
          <w:szCs w:val="24"/>
        </w:rPr>
        <w:t xml:space="preserve">9) специальные критерии отбора для отдельной категории граждан и механизма жилищного финансирования:</w:t>
      </w:r>
    </w:p>
    <w:p>
      <w:pPr>
        <w:spacing w:after="60"/>
        <w:ind w:firstLine="567"/>
        <w:jc w:val="both"/>
      </w:pPr>
      <w:r>
        <w:rPr>
          <w:rFonts w:ascii="Arial" w:cs="Arial" w:eastAsia="Arial" w:hAnsi="Arial"/>
          <w:sz w:val="24"/>
          <w:szCs w:val="24"/>
        </w:rPr>
        <w:t xml:space="preserve">- для официальных пожизненных опекунов лиц с ограниченными возможностями здоровья применяется один критерий: наличие общего трудового стажа/периода осуществления предпринимательской/экономической деятельности не менее 2 (двух) лет или стажа/периода осуществления предпринимательской/экономической деятельности в данной организации не менее 1 (один) года;</w:t>
      </w:r>
    </w:p>
    <w:p>
      <w:pPr>
        <w:spacing w:after="120"/>
        <w:ind w:firstLine="567"/>
        <w:jc w:val="both"/>
      </w:pPr>
      <w:r>
        <w:rPr>
          <w:rFonts w:ascii="Arial" w:cs="Arial" w:eastAsia="Arial" w:hAnsi="Arial"/>
          <w:sz w:val="24"/>
          <w:szCs w:val="24"/>
        </w:rPr>
        <w:t xml:space="preserve">- в рамках механизма жилищного финансирования долевого строительства жилья, в том числе в рамках продукта "Накопительная ипотека", применяется один критерий - отсутствие у участника, супруга (супруги) участника и несовершеннолетних детей участника жилья и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w:t>
      </w:r>
    </w:p>
    <w:p>
      <w:pPr>
        <w:spacing w:after="120"/>
        <w:ind w:firstLine="567"/>
        <w:jc w:val="both"/>
      </w:pPr>
      <w:r>
        <w:rPr>
          <w:rFonts w:ascii="Arial" w:cs="Arial" w:eastAsia="Arial" w:hAnsi="Arial"/>
          <w:sz w:val="24"/>
          <w:szCs w:val="24"/>
        </w:rPr>
        <w:t xml:space="preserve">- военнослужащим в период прохождения военной службы предоставляется право на участие в Программе, независимо от места прохождения ими военной службы, при соблюдении всех установленных критериев участия и порядка подачи заявления на участие в Программе.</w:t>
      </w:r>
    </w:p>
    <w:p>
      <w:pPr>
        <w:spacing w:after="120"/>
        <w:ind w:firstLine="567"/>
        <w:jc w:val="both"/>
      </w:pPr>
      <w:r>
        <w:rPr>
          <w:rFonts w:ascii="Arial" w:cs="Arial" w:eastAsia="Arial" w:hAnsi="Arial"/>
          <w:i/>
          <w:iCs/>
          <w:sz w:val="24"/>
          <w:szCs w:val="24"/>
        </w:rPr>
        <w:t xml:space="preserve">(В редакции Указов Президента Кыргызской Республики от </w:t>
      </w:r>
      <w:hyperlink w:history="1" r:id="rIdqzt8zndk5ntgwbpa7txo5">
        <w:r>
          <w:rPr>
            <w:rFonts w:ascii="Arial" w:cs="Arial" w:eastAsia="Arial" w:hAnsi="Arial"/>
            <w:i/>
            <w:iCs/>
            <w:color w:val="1D4ED8"/>
            <w:sz w:val="24"/>
            <w:szCs w:val="24"/>
            <w:u w:val="single"/>
          </w:rPr>
          <w:t xml:space="preserve">14 ноября 2024 года УП № 323</w:t>
        </w:r>
      </w:hyperlink>
      <w:r>
        <w:rPr>
          <w:rFonts w:ascii="Arial" w:cs="Arial" w:eastAsia="Arial" w:hAnsi="Arial"/>
          <w:sz w:val="24"/>
          <w:szCs w:val="24"/>
        </w:rPr>
        <w:t xml:space="preserve">, </w:t>
      </w:r>
      <w:hyperlink w:history="1" r:id="rIduyifhiyurqcnzshoxlsai">
        <w:r>
          <w:rPr>
            <w:rFonts w:ascii="Arial" w:cs="Arial" w:eastAsia="Arial" w:hAnsi="Arial"/>
            <w:i/>
            <w:iCs/>
            <w:color w:val="1D4ED8"/>
            <w:sz w:val="24"/>
            <w:szCs w:val="24"/>
            <w:u w:val="single"/>
          </w:rPr>
          <w:t xml:space="preserve">24 декабря 2025 года УП № 376</w:t>
        </w:r>
      </w:hyperlink>
      <w:r>
        <w:rPr>
          <w:rFonts w:ascii="Arial" w:cs="Arial" w:eastAsia="Arial" w:hAnsi="Arial"/>
          <w:sz w:val="24"/>
          <w:szCs w:val="24"/>
        </w:rPr>
        <w:t xml:space="preserve">, </w:t>
      </w:r>
      <w:hyperlink w:history="1" r:id="rIdyeln6bbj3oyx7v5ae-bul">
        <w:r>
          <w:rPr>
            <w:rFonts w:ascii="Arial" w:cs="Arial" w:eastAsia="Arial" w:hAnsi="Arial"/>
            <w:i/>
            <w:iCs/>
            <w:color w:val="1D4ED8"/>
            <w:sz w:val="24"/>
            <w:szCs w:val="24"/>
            <w:u w:val="single"/>
          </w:rPr>
          <w:t xml:space="preserve">30 апреля 2026 года № 157 </w:t>
        </w:r>
      </w:hyperlink>
      <w:r>
        <w:rPr>
          <w:rFonts w:ascii="Arial" w:cs="Arial" w:eastAsia="Arial" w:hAnsi="Arial"/>
          <w:i/>
          <w:iCs/>
          <w:sz w:val="24"/>
          <w:szCs w:val="24"/>
        </w:rPr>
        <w:t xml:space="preserve">)</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3. Формирование списка участников и их отбор</w:t>
      </w:r>
    </w:p>
    <w:p>
      <w:pPr>
        <w:spacing w:after="12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 В целях обеспечения прозрачности формирования списков участников Программы, ГИК внедрена электронная форма подачи заявок на участие в Программе через автоматизированную информационную систему.</w:t>
      </w:r>
    </w:p>
    <w:p>
      <w:pPr>
        <w:spacing w:after="60"/>
        <w:ind w:firstLine="567"/>
        <w:jc w:val="both"/>
      </w:pPr>
      <w:r>
        <w:rPr>
          <w:rFonts w:ascii="Arial" w:cs="Arial" w:eastAsia="Arial" w:hAnsi="Arial"/>
          <w:sz w:val="24"/>
          <w:szCs w:val="24"/>
        </w:rPr>
        <w:t xml:space="preserve">Список участников </w:t>
      </w:r>
      <w:hyperlink w:history="1" r:id="rId5ahlq27ojegbpq_aezw9v">
        <w:r>
          <w:rPr>
            <w:rFonts w:ascii="Arial" w:cs="Arial" w:eastAsia="Arial" w:hAnsi="Arial"/>
            <w:color w:val="1D4ED8"/>
            <w:sz w:val="24"/>
            <w:szCs w:val="24"/>
            <w:u w:val="single"/>
          </w:rPr>
          <w:t xml:space="preserve">жилищной программы</w:t>
        </w:r>
      </w:hyperlink>
      <w:r>
        <w:rPr>
          <w:rFonts w:ascii="Arial" w:cs="Arial" w:eastAsia="Arial" w:hAnsi="Arial"/>
          <w:sz w:val="24"/>
          <w:szCs w:val="24"/>
        </w:rPr>
        <w:t xml:space="preserve"> Кыргызской Республики "Мой дом 2021-2026", утвержденной </w:t>
      </w:r>
      <w:hyperlink w:history="1" r:id="rId81hwqu3hq6de5m-bjzfy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hzqhw3ngd94fgwiylelcn">
        <w:r>
          <w:rPr>
            <w:rFonts w:ascii="Arial" w:cs="Arial" w:eastAsia="Arial" w:hAnsi="Arial"/>
            <w:color w:val="1D4ED8"/>
            <w:sz w:val="24"/>
            <w:szCs w:val="24"/>
            <w:u w:val="single"/>
          </w:rPr>
          <w:t xml:space="preserve">жилищной программы</w:t>
        </w:r>
      </w:hyperlink>
      <w:r>
        <w:rPr>
          <w:rFonts w:ascii="Arial" w:cs="Arial" w:eastAsia="Arial" w:hAnsi="Arial"/>
          <w:sz w:val="24"/>
          <w:szCs w:val="24"/>
        </w:rPr>
        <w:t xml:space="preserve"> Кыргызской Республики "Мой дом 2021-2026" от 13 июля 2021 года № 75 будет включен в начало списка участников Программы.</w:t>
      </w:r>
    </w:p>
    <w:p>
      <w:pPr>
        <w:spacing w:after="120"/>
        <w:ind w:firstLine="567"/>
        <w:jc w:val="both"/>
      </w:pPr>
      <w:r>
        <w:rPr>
          <w:rFonts w:ascii="Arial" w:cs="Arial" w:eastAsia="Arial" w:hAnsi="Arial"/>
          <w:sz w:val="24"/>
          <w:szCs w:val="24"/>
        </w:rPr>
        <w:t xml:space="preserve">6. Электронную форму заявки на участие в Программе граждане подают путем регистрации на официальном веб-сайте ГИК, государственном портале электронных услуг "Түндүк" и других приложениях.</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rh7of1yjstfl0wv8x-sq-">
        <w:r>
          <w:rPr>
            <w:rFonts w:ascii="Arial" w:cs="Arial" w:eastAsia="Arial" w:hAnsi="Arial"/>
            <w:i/>
            <w:iCs/>
            <w:color w:val="1D4ED8"/>
            <w:sz w:val="24"/>
            <w:szCs w:val="24"/>
            <w:u w:val="single"/>
          </w:rPr>
          <w:t xml:space="preserve">30 апреля 2026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w:t>
      </w:r>
      <w:r>
        <w:rPr>
          <w:rFonts w:ascii="Arial" w:cs="Arial" w:eastAsia="Arial" w:hAnsi="Arial"/>
          <w:i/>
          <w:iCs/>
          <w:sz w:val="24"/>
          <w:szCs w:val="24"/>
        </w:rPr>
        <w:t xml:space="preserve">(утратил силу в соответствии с </w:t>
      </w:r>
      <w:hyperlink w:history="1" r:id="rIddd-gh1uc8wi4jubcottaf">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30 апреля 2026 года № 157)</w:t>
      </w:r>
    </w:p>
    <w:p>
      <w:pPr>
        <w:spacing w:after="60"/>
        <w:ind w:firstLine="567"/>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w:t>
      </w:r>
      <w:hyperlink w:history="1" r:id="rIdvso8hza6nzh0uqfaqbdhv">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30 апреля 2026 года № 157)</w:t>
      </w:r>
    </w:p>
    <w:p>
      <w:pPr>
        <w:spacing w:after="60"/>
        <w:ind w:firstLine="567"/>
        <w:jc w:val="both"/>
      </w:pPr>
      <w:r>
        <w:rPr>
          <w:rFonts w:ascii="Arial" w:cs="Arial" w:eastAsia="Arial" w:hAnsi="Arial"/>
          <w:sz w:val="24"/>
          <w:szCs w:val="24"/>
        </w:rPr>
        <w:t xml:space="preserve">9. Окончательная электронная заявка на участие в Программе должна быть сформирована в течение 3 (три) месяцев со дня регистрации, в противном случае регистрация без сформированной заявки удаляется с веб-сайта ГИК;</w:t>
      </w:r>
    </w:p>
    <w:p>
      <w:pPr>
        <w:spacing w:after="60"/>
        <w:ind w:firstLine="567"/>
        <w:jc w:val="both"/>
      </w:pPr>
      <w:r>
        <w:rPr>
          <w:rFonts w:ascii="Arial" w:cs="Arial" w:eastAsia="Arial" w:hAnsi="Arial"/>
          <w:sz w:val="24"/>
          <w:szCs w:val="24"/>
        </w:rPr>
        <w:t xml:space="preserve">1) при каждом изменении электронной заявки и на каждом этапе рассмотрения участнику Программы направляются уведомления на сотовый номер телефона, на электронную почту, а также в личном кабинете участника Программы на электронном портале размещена соответствующая информация;</w:t>
      </w:r>
    </w:p>
    <w:p>
      <w:pPr>
        <w:spacing w:after="120"/>
        <w:ind w:firstLine="567"/>
        <w:jc w:val="both"/>
      </w:pPr>
      <w:r>
        <w:rPr>
          <w:rFonts w:ascii="Arial" w:cs="Arial" w:eastAsia="Arial" w:hAnsi="Arial"/>
          <w:sz w:val="24"/>
          <w:szCs w:val="24"/>
        </w:rPr>
        <w:t xml:space="preserve">2) граждане, зарегистрировавшиеся на веб-сайте ГИК, могут пройти процедуру удаленной онлайн-идентификации посредством различных платформ, предоставляющих электронные государственные и муниципальные услуги, включая мобильные приложения сотовых операторов.</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qe-dsmumxgdzqf-tkbjfi">
        <w:r>
          <w:rPr>
            <w:rFonts w:ascii="Arial" w:cs="Arial" w:eastAsia="Arial" w:hAnsi="Arial"/>
            <w:i/>
            <w:iCs/>
            <w:color w:val="1D4ED8"/>
            <w:sz w:val="24"/>
            <w:szCs w:val="24"/>
            <w:u w:val="single"/>
          </w:rPr>
          <w:t xml:space="preserve">30 апреля 2026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w:t>
      </w:r>
      <w:r>
        <w:rPr>
          <w:rFonts w:ascii="Arial" w:cs="Arial" w:eastAsia="Arial" w:hAnsi="Arial"/>
          <w:i/>
          <w:iCs/>
          <w:sz w:val="24"/>
          <w:szCs w:val="24"/>
        </w:rPr>
        <w:t xml:space="preserve">(утратил силу в соответствии с </w:t>
      </w:r>
      <w:hyperlink w:history="1" r:id="rIdfqnr0vfcosugwklarwpbn">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30 апреля 2026 года № 157)</w:t>
      </w:r>
    </w:p>
    <w:p>
      <w:pPr>
        <w:spacing w:after="60"/>
        <w:ind w:firstLine="567"/>
        <w:jc w:val="both"/>
      </w:pPr>
      <w:r>
        <w:rPr>
          <w:rFonts w:ascii="Arial" w:cs="Arial" w:eastAsia="Arial" w:hAnsi="Arial"/>
          <w:sz w:val="24"/>
          <w:szCs w:val="24"/>
        </w:rPr>
        <w:t xml:space="preserve">11. После получения электронной заявки на участие в Программе и оригиналов/электронной формы согласия граждан на обработку персональных данных ГИК посредством системы межведомственного электронного взаимодействия запрашивает от государственных органов необходимую информацию об участнике Программы, супруге и несовершеннолетних детях участника Программы для проверки на соответствие критериям отбора настоящего Порядка.</w:t>
      </w:r>
    </w:p>
    <w:p>
      <w:pPr>
        <w:spacing w:after="60"/>
        <w:ind w:firstLine="567"/>
        <w:jc w:val="both"/>
      </w:pPr>
      <w:r>
        <w:rPr>
          <w:rFonts w:ascii="Arial" w:cs="Arial" w:eastAsia="Arial" w:hAnsi="Arial"/>
          <w:sz w:val="24"/>
          <w:szCs w:val="24"/>
        </w:rPr>
        <w:t xml:space="preserve">12. По итогам проведенных со стороны ГИК проверок на соответствие критериям отбора Программы формируется электронный список участников Программы в автоматизированной информационной системе ГИК.</w:t>
      </w:r>
    </w:p>
    <w:p>
      <w:pPr>
        <w:spacing w:after="60"/>
        <w:ind w:firstLine="567"/>
        <w:jc w:val="both"/>
      </w:pPr>
      <w:r>
        <w:rPr>
          <w:rFonts w:ascii="Arial" w:cs="Arial" w:eastAsia="Arial" w:hAnsi="Arial"/>
          <w:sz w:val="24"/>
          <w:szCs w:val="24"/>
        </w:rPr>
        <w:t xml:space="preserve">13. Электронные списки участников Программы в автоматизированной информационной системе ГИК рассматриваются исходя из механизма жилищного финансирования:</w:t>
      </w:r>
    </w:p>
    <w:p>
      <w:pPr>
        <w:spacing w:after="120"/>
        <w:ind w:firstLine="567"/>
        <w:jc w:val="both"/>
      </w:pPr>
      <w:r>
        <w:rPr>
          <w:rFonts w:ascii="Arial" w:cs="Arial" w:eastAsia="Arial" w:hAnsi="Arial"/>
          <w:sz w:val="24"/>
          <w:szCs w:val="24"/>
        </w:rPr>
        <w:t xml:space="preserve">- банки-партнеры рассматривают электронные списки участников Программы в автоматизированной информационной системе ГИК, принимают решение о выдаче ипотечного кредита либо отказе в выдаче ипотечного кредита после анализа платежеспособности участника, за исключением продукта "Накопительная ипотека;</w:t>
      </w:r>
    </w:p>
    <w:p>
      <w:pPr>
        <w:spacing w:after="120"/>
        <w:ind w:firstLine="567"/>
        <w:jc w:val="both"/>
      </w:pPr>
      <w:r>
        <w:rPr>
          <w:rFonts w:ascii="Arial" w:cs="Arial" w:eastAsia="Arial" w:hAnsi="Arial"/>
          <w:sz w:val="24"/>
          <w:szCs w:val="24"/>
        </w:rPr>
        <w:t xml:space="preserve">- ГИК рассматривает электронные списки участников Программы в автоматизированной информационной системе и принимает решение о предоставлении (отказе) жилья в аренду с последующим выкупом по итогам рассмотрения.</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n-7flpmw5j05qmd99yiv-">
        <w:r>
          <w:rPr>
            <w:rFonts w:ascii="Arial" w:cs="Arial" w:eastAsia="Arial" w:hAnsi="Arial"/>
            <w:i/>
            <w:iCs/>
            <w:color w:val="1D4ED8"/>
            <w:sz w:val="24"/>
            <w:szCs w:val="24"/>
            <w:u w:val="single"/>
          </w:rPr>
          <w:t xml:space="preserve">14 ноября 2024 года УП № 323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Срок действия электронной заявки участников, не обратившихся за жилищным финансированием, составляет 1 (один) год.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Условия предоставления арендного жилья с </w:t>
      </w:r>
    </w:p>
    <w:p>
      <w:pPr>
        <w:spacing w:after="240" w:before="200"/>
        <w:jc w:val="center"/>
      </w:pPr>
      <w:r>
        <w:rPr>
          <w:rFonts w:ascii="Arial" w:cs="Arial" w:eastAsia="Arial" w:hAnsi="Arial"/>
          <w:b/>
          <w:bCs/>
          <w:sz w:val="32"/>
          <w:szCs w:val="32"/>
        </w:rPr>
        <w:t xml:space="preserve">последующим выкупом</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2610"/>
        <w:gridCol w:w="714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6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w:t>
            </w:r>
          </w:p>
        </w:tc>
        <w:tc>
          <w:tcPr>
            <w:tcW w:type="dxa" w:w="71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(целевая группа)</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соответствующие критериям отбора по направлениям жилищного финансирования:</w:t>
            </w:r>
            <w:r>
              <w:rPr>
                <w:rFonts w:ascii="Arial" w:cs="Arial" w:eastAsia="Arial" w:hAnsi="Arial"/>
                <w:sz w:val="24"/>
                <w:szCs w:val="24"/>
              </w:rPr>
              <w:t xml:space="preserve">- "Социальная ипотека";</w:t>
            </w:r>
            <w:r>
              <w:rPr>
                <w:rFonts w:ascii="Arial" w:cs="Arial" w:eastAsia="Arial" w:hAnsi="Arial"/>
                <w:sz w:val="24"/>
                <w:szCs w:val="24"/>
              </w:rPr>
              <w:t xml:space="preserve">- "Льготная ипотека";</w:t>
            </w:r>
            <w:r>
              <w:rPr>
                <w:rFonts w:ascii="Arial" w:cs="Arial" w:eastAsia="Arial" w:hAnsi="Arial"/>
                <w:sz w:val="24"/>
                <w:szCs w:val="24"/>
              </w:rPr>
              <w:t xml:space="preserve">- "Доступная ипотека"</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жилья с последующим выкупом из жилищного фонда ГИК</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аренды</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Готовое или строящееся жилье из жилищного фонда ГИК.</w:t>
            </w:r>
            <w:r>
              <w:rPr>
                <w:rFonts w:ascii="Arial" w:cs="Arial" w:eastAsia="Arial" w:hAnsi="Arial"/>
                <w:sz w:val="24"/>
                <w:szCs w:val="24"/>
              </w:rPr>
              <w:t xml:space="preserve">Жилье предоставляется в регионе осуществления трудовой деятельности, при этом:</w:t>
            </w:r>
            <w:r>
              <w:rPr>
                <w:rFonts w:ascii="Arial" w:cs="Arial" w:eastAsia="Arial" w:hAnsi="Arial"/>
                <w:sz w:val="24"/>
                <w:szCs w:val="24"/>
              </w:rPr>
              <w:t xml:space="preserve">- для участников, осуществляющих трудовую деятельность в городе Бишкек, допускается предоставление жилья в регионах республики;</w:t>
            </w:r>
            <w:r>
              <w:rPr>
                <w:rFonts w:ascii="Arial" w:cs="Arial" w:eastAsia="Arial" w:hAnsi="Arial"/>
                <w:sz w:val="24"/>
                <w:szCs w:val="24"/>
              </w:rPr>
              <w:t xml:space="preserve">- для участников, осуществляющих трудовую деятельность в регионах республики, не допускается предоставление жилья в городе Бишкек</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аренды</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срок аренды - не более 25 (двадцать пять) лет (в зависимости от источников финансирования)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перехода права собственности к арендатору</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окончании срока погашения или досрочной выплаты полной стоимости жилья. Срок оформления объекта аренды в собственность арендатору в течение 30 (тридцать) рабочих дней после выплаты арендных платежей в соответствии с плановыми графиками погашения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жилья</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отдельным решением акционера (совета директоров) ГИК с применением следующих показателей:</w:t>
            </w:r>
            <w:r>
              <w:rPr>
                <w:rFonts w:ascii="Arial" w:cs="Arial" w:eastAsia="Arial" w:hAnsi="Arial"/>
                <w:sz w:val="24"/>
                <w:szCs w:val="24"/>
              </w:rPr>
              <w:t xml:space="preserve">- стоимость источников финансирования;</w:t>
            </w:r>
            <w:r>
              <w:rPr>
                <w:rFonts w:ascii="Arial" w:cs="Arial" w:eastAsia="Arial" w:hAnsi="Arial"/>
                <w:sz w:val="24"/>
                <w:szCs w:val="24"/>
              </w:rPr>
              <w:t xml:space="preserve">- расходы на строительство;</w:t>
            </w:r>
            <w:r>
              <w:rPr>
                <w:rFonts w:ascii="Arial" w:cs="Arial" w:eastAsia="Arial" w:hAnsi="Arial"/>
                <w:sz w:val="24"/>
                <w:szCs w:val="24"/>
              </w:rPr>
              <w:t xml:space="preserve">- среднегодовой уровень инфляции;</w:t>
            </w:r>
            <w:r>
              <w:rPr>
                <w:rFonts w:ascii="Arial" w:cs="Arial" w:eastAsia="Arial" w:hAnsi="Arial"/>
                <w:sz w:val="24"/>
                <w:szCs w:val="24"/>
              </w:rPr>
              <w:t xml:space="preserve">- конъюнктура рынка недвижимости</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Первоначальный взнос (собственный вклад)</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первоначального взноса устанавливается отдельным решением ГИК с учетом источников финансирования, стоимости строительства или выкупа готового жилья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Отсутствуют любые комиссионные сборы за администрирование. Комиссия за прием ежемесячных арендных платежей - согласно тарифам банка-партнера</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участника</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оформление и регистрация договора аренды с последующим выкупом, согласно тарифам государственного органа регистрации;</w:t>
            </w:r>
            <w:r>
              <w:rPr>
                <w:rFonts w:ascii="Arial" w:cs="Arial" w:eastAsia="Arial" w:hAnsi="Arial"/>
                <w:sz w:val="24"/>
                <w:szCs w:val="24"/>
              </w:rPr>
              <w:t xml:space="preserve">- страхование жилья;</w:t>
            </w:r>
            <w:r>
              <w:rPr>
                <w:rFonts w:ascii="Arial" w:cs="Arial" w:eastAsia="Arial" w:hAnsi="Arial"/>
                <w:sz w:val="24"/>
                <w:szCs w:val="24"/>
              </w:rPr>
              <w:t xml:space="preserve">- запрос на получение информации о кредитной истории</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в эквиваленте процентных ставок, а также годовая доходность по наценке по механизмам жилищного обеспечения по исламским принципам финансирования, согласно направлениям:</w:t>
            </w:r>
            <w:r>
              <w:rPr>
                <w:rFonts w:ascii="Arial" w:cs="Arial" w:eastAsia="Arial" w:hAnsi="Arial"/>
                <w:sz w:val="24"/>
                <w:szCs w:val="24"/>
              </w:rPr>
              <w:t xml:space="preserve">- "Социальная ипотека" 4 (четыре) % годовых;</w:t>
            </w:r>
            <w:r>
              <w:rPr>
                <w:rFonts w:ascii="Arial" w:cs="Arial" w:eastAsia="Arial" w:hAnsi="Arial"/>
                <w:sz w:val="24"/>
                <w:szCs w:val="24"/>
              </w:rPr>
              <w:t xml:space="preserve">- "Льготная ипотека" 4 (четыре) % годовых;</w:t>
            </w:r>
            <w:r>
              <w:rPr>
                <w:rFonts w:ascii="Arial" w:cs="Arial" w:eastAsia="Arial" w:hAnsi="Arial"/>
                <w:sz w:val="24"/>
                <w:szCs w:val="24"/>
              </w:rPr>
              <w:t xml:space="preserve">- "Доступная ипотека" 8 (восемь) % годовых</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Обязательное ежегодное страхование объекта аренды согласно </w:t>
            </w:r>
            <w:hyperlink w:history="1" r:id="rId0vzjltrn-zfa1f7cl06sm">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Кредитная история участника, супруга (супруги) участника</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отсутствие текущих просроченных обязательств;</w:t>
            </w:r>
            <w:r>
              <w:rPr>
                <w:rFonts w:ascii="Arial" w:cs="Arial" w:eastAsia="Arial" w:hAnsi="Arial"/>
                <w:sz w:val="24"/>
                <w:szCs w:val="24"/>
              </w:rPr>
              <w:t xml:space="preserve">- отсутствие случаев вынесения судами решений о взыскании сумм задолженности, а также наложения ареста на имущество в пользу кредиторов</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условий по предоставлению арендного жилья</w:t>
            </w:r>
          </w:p>
        </w:tc>
        <w:tc>
          <w:tcPr>
            <w:tcW w:type="dxa" w:w="7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возможность внесения арендного платежа в счет будущих погашений по текущему графику с учетом уменьшения срока выкупа арендного жилья (по желанию арендатора), при условии внесения суммы в размере оплаты не менее чем за три месяца</w:t>
            </w:r>
          </w:p>
        </w:tc>
      </w:tr>
    </w:tbl>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Условия финансирования через долевое </w:t>
      </w:r>
    </w:p>
    <w:p>
      <w:pPr>
        <w:spacing w:after="240" w:before="200"/>
        <w:jc w:val="center"/>
      </w:pPr>
      <w:r>
        <w:rPr>
          <w:rFonts w:ascii="Arial" w:cs="Arial" w:eastAsia="Arial" w:hAnsi="Arial"/>
          <w:b/>
          <w:bCs/>
          <w:sz w:val="32"/>
          <w:szCs w:val="32"/>
        </w:rPr>
        <w:t xml:space="preserve">строительство жилья</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2528"/>
        <w:gridCol w:w="7226"/>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5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ипотечного кредита</w:t>
            </w:r>
          </w:p>
        </w:tc>
        <w:tc>
          <w:tcPr>
            <w:tcW w:type="dxa" w:w="72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(целевая группа)</w:t>
            </w:r>
          </w:p>
        </w:tc>
        <w:tc>
          <w:tcPr>
            <w:tcW w:type="dxa" w:w="7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граждане, соответствующие критериям отбора по механизму долевого строительства жилья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7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первоначального взноса для последующего финансирования долевого строительства жилья. По завершению строительства жилья, с участником ГИК заключает договор аренды с последующим выкупом</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Первоначальный взнос (собственный вклад)</w:t>
            </w:r>
          </w:p>
        </w:tc>
        <w:tc>
          <w:tcPr>
            <w:tcW w:type="dxa" w:w="7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Первоначальный взнос не менее 50 (пятьдесят) % от стоимости жилья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жилья</w:t>
            </w:r>
          </w:p>
        </w:tc>
        <w:tc>
          <w:tcPr>
            <w:tcW w:type="dxa" w:w="7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отдельным решением акционера (совета директоров) ГИК с применением следующих показателей:</w:t>
            </w:r>
            <w:r>
              <w:rPr>
                <w:rFonts w:ascii="Arial" w:cs="Arial" w:eastAsia="Arial" w:hAnsi="Arial"/>
                <w:sz w:val="24"/>
                <w:szCs w:val="24"/>
              </w:rPr>
              <w:t xml:space="preserve">- стоимость источников финансирования;</w:t>
            </w:r>
            <w:r>
              <w:rPr>
                <w:rFonts w:ascii="Arial" w:cs="Arial" w:eastAsia="Arial" w:hAnsi="Arial"/>
                <w:sz w:val="24"/>
                <w:szCs w:val="24"/>
              </w:rPr>
              <w:t xml:space="preserve">- расходы на строительство;</w:t>
            </w:r>
            <w:r>
              <w:rPr>
                <w:rFonts w:ascii="Arial" w:cs="Arial" w:eastAsia="Arial" w:hAnsi="Arial"/>
                <w:sz w:val="24"/>
                <w:szCs w:val="24"/>
              </w:rPr>
              <w:t xml:space="preserve">- среднегодовой уровень инфляции;</w:t>
            </w:r>
            <w:r>
              <w:rPr>
                <w:rFonts w:ascii="Arial" w:cs="Arial" w:eastAsia="Arial" w:hAnsi="Arial"/>
                <w:sz w:val="24"/>
                <w:szCs w:val="24"/>
              </w:rPr>
              <w:t xml:space="preserve">- конъюнктура рынка недвижимости</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w:t>
            </w:r>
          </w:p>
        </w:tc>
        <w:tc>
          <w:tcPr>
            <w:tcW w:type="dxa" w:w="7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в эквиваленте процентных ставок 8 (восемь) % годовых</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7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аренды</w:t>
            </w:r>
          </w:p>
        </w:tc>
        <w:tc>
          <w:tcPr>
            <w:tcW w:type="dxa" w:w="7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срок аренды - не более 15 (пятнадцать) лет (в зависимости от источников финансирования)</w:t>
            </w:r>
          </w:p>
        </w:tc>
      </w:tr>
    </w:tbl>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Условия ипотечного кредитования через </w:t>
      </w:r>
    </w:p>
    <w:p>
      <w:pPr>
        <w:spacing w:after="240" w:before="200"/>
        <w:jc w:val="center"/>
      </w:pPr>
      <w:r>
        <w:rPr>
          <w:rFonts w:ascii="Arial" w:cs="Arial" w:eastAsia="Arial" w:hAnsi="Arial"/>
          <w:b/>
          <w:bCs/>
          <w:sz w:val="32"/>
          <w:szCs w:val="32"/>
        </w:rPr>
        <w:t xml:space="preserve">банки-партнеры ГИК</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2757"/>
        <w:gridCol w:w="6997"/>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7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ипотечного кредита</w:t>
            </w:r>
          </w:p>
        </w:tc>
        <w:tc>
          <w:tcPr>
            <w:tcW w:type="dxa" w:w="69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(целевая группа)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соответствующие критериям отбора по направлениям жилищного финансирования:</w:t>
            </w:r>
            <w:r>
              <w:rPr>
                <w:rFonts w:ascii="Arial" w:cs="Arial" w:eastAsia="Arial" w:hAnsi="Arial"/>
                <w:sz w:val="24"/>
                <w:szCs w:val="24"/>
              </w:rPr>
              <w:t xml:space="preserve">- "Социальная ипотека";</w:t>
            </w:r>
            <w:r>
              <w:rPr>
                <w:rFonts w:ascii="Arial" w:cs="Arial" w:eastAsia="Arial" w:hAnsi="Arial"/>
                <w:sz w:val="24"/>
                <w:szCs w:val="24"/>
              </w:rPr>
              <w:t xml:space="preserve">- "Льготная ипотека";</w:t>
            </w:r>
            <w:r>
              <w:rPr>
                <w:rFonts w:ascii="Arial" w:cs="Arial" w:eastAsia="Arial" w:hAnsi="Arial"/>
                <w:sz w:val="24"/>
                <w:szCs w:val="24"/>
              </w:rPr>
              <w:t xml:space="preserve">- "Доступная ипотека".</w:t>
            </w:r>
            <w:r>
              <w:rPr>
                <w:rFonts w:ascii="Arial" w:cs="Arial" w:eastAsia="Arial" w:hAnsi="Arial"/>
                <w:sz w:val="24"/>
                <w:szCs w:val="24"/>
              </w:rPr>
              <w:t xml:space="preserve">В рамках продукта "Накопительная ипотека" - критериям отбора по механизму долевого строительства жилья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 ипотечного кредита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жилья, строительство жилья (индивидуальный жилой дом) с использованием механизма поэтапного финансирования, при наличии земельного участка.</w:t>
            </w:r>
            <w:r>
              <w:rPr>
                <w:rFonts w:ascii="Arial" w:cs="Arial" w:eastAsia="Arial" w:hAnsi="Arial"/>
                <w:sz w:val="24"/>
                <w:szCs w:val="24"/>
              </w:rPr>
              <w:t xml:space="preserve">Кредит предоставляется на приобретение жилья в регионе осуществления трудовой деятельности, при этом:</w:t>
            </w:r>
            <w:r>
              <w:rPr>
                <w:rFonts w:ascii="Arial" w:cs="Arial" w:eastAsia="Arial" w:hAnsi="Arial"/>
                <w:sz w:val="24"/>
                <w:szCs w:val="24"/>
              </w:rPr>
              <w:t xml:space="preserve">- для участников, осуществляющих трудовую деятельность в городе Бишкек, допускается предоставление кредита на приобретение жилья в регионах республики;</w:t>
            </w:r>
            <w:r>
              <w:rPr>
                <w:rFonts w:ascii="Arial" w:cs="Arial" w:eastAsia="Arial" w:hAnsi="Arial"/>
                <w:sz w:val="24"/>
                <w:szCs w:val="24"/>
              </w:rPr>
              <w:t xml:space="preserve">- для участников, осуществляющих трудовую деятельность в регионах республики, не допускается предоставление кредита на приобретение жилья в городе Бишкек.</w:t>
            </w:r>
            <w:r>
              <w:rPr>
                <w:rFonts w:ascii="Arial" w:cs="Arial" w:eastAsia="Arial" w:hAnsi="Arial"/>
                <w:sz w:val="24"/>
                <w:szCs w:val="24"/>
              </w:rPr>
              <w:t xml:space="preserve">В рамках продукта "Накопительная ипотека" - приобретение жилья с использованием механизма долевого строительства жилья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выдачи ипотечного кредита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Безналичная форма путем зачисления денежных средств на банковский счет участника в банке-партнере</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выдачи ипотечного кредита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срок до 15 дней с момента принятия банком-партнером решения о выдаче участнику ипотечного кредита</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ипотечного кредита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ипотечного кредита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ипотечного кредита устанавливается исходя из рыночной стоимости приобретаемого жилья на дату заключения кредитного договора, с учетом платежеспособности заемщика, также в соответствии с положениями генеральных соглашений ГИК с банками-партнерами.</w:t>
            </w:r>
            <w:r>
              <w:rPr>
                <w:rFonts w:ascii="Arial" w:cs="Arial" w:eastAsia="Arial" w:hAnsi="Arial"/>
                <w:sz w:val="24"/>
                <w:szCs w:val="24"/>
              </w:rPr>
              <w:t xml:space="preserve">В рамках продукта "Накопительная ипотека" - не более 20 (двадцать) % от стоимости приобретаемого жилья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ипотечного кредита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срок не более 25 (двадцать пять) лет, в зависимости от источников финансирования;</w:t>
            </w:r>
            <w:r>
              <w:rPr>
                <w:rFonts w:ascii="Arial" w:cs="Arial" w:eastAsia="Arial" w:hAnsi="Arial"/>
                <w:sz w:val="24"/>
                <w:szCs w:val="24"/>
              </w:rPr>
              <w:t xml:space="preserve">- в рамках продукта "Накопительная ипотека" - до 5 (пять) лет</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определения суммы ипотечного кредита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выдачи ипотечного кредита определяется на основании анализа платежеспособности согласно требованиям нормативных правовых актов Национального банка Кыргызской Республики и внутренних документов банка-партнера.</w:t>
            </w:r>
            <w:r>
              <w:rPr>
                <w:rFonts w:ascii="Arial" w:cs="Arial" w:eastAsia="Arial" w:hAnsi="Arial"/>
                <w:sz w:val="24"/>
                <w:szCs w:val="24"/>
              </w:rPr>
              <w:t xml:space="preserve">В рамках продукта "Накопительная ипотека" - без анализа платежеспособности при наличии у участника первоначального взноса на депозитном счете, открытом в банке-партнере ГИК, в размере не менее 30 (тридцать) % от стоимости жилья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любых комиссионных за администрирование ипотечного кредита и других дополнительных сборов, кроме комиссии за использование ипотечной гарантии гарантийных фондов в качестве первоначального взноса</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участника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за оформление и регистрацию договора залога для получения ипотечного кредита, а также по страхованию жилья и запросов на получение информации о кредитной истории</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 жилья</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ипотечного кредита, являющийся жильем, подлежит обязательному ежегодному страхованию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 в открытом акционерном обществе "Государственная страховая организация"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погашения ипотечного кредита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ипотечного кредита и процентов осуществляется ежемесячно согласно подписанному кредитному договору</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полного или частично досрочного погашения ипотечного кредита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полном или частично досрочном погашении ипотечного кредита комиссия не взимается</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реструктуризации ипотечного кредита</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Процедуры согласно внутренним требованиям банка-партнера</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Первоначальный взнос (собственный вклад)</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сумма первоначального взноса по направлениям, в том числе по механизмам жилищного обеспечения по исламским принципам финансирования:</w:t>
            </w:r>
            <w:r>
              <w:rPr>
                <w:rFonts w:ascii="Arial" w:cs="Arial" w:eastAsia="Arial" w:hAnsi="Arial"/>
                <w:sz w:val="24"/>
                <w:szCs w:val="24"/>
              </w:rPr>
              <w:t xml:space="preserve">- "Социальная ипотека" не менее 10 (десять) % от стоимости жилья;</w:t>
            </w:r>
            <w:r>
              <w:rPr>
                <w:rFonts w:ascii="Arial" w:cs="Arial" w:eastAsia="Arial" w:hAnsi="Arial"/>
                <w:sz w:val="24"/>
                <w:szCs w:val="24"/>
              </w:rPr>
              <w:t xml:space="preserve">- "Льготная ипотека" не менее 20 (двадцать) % от стоимости жилья;</w:t>
            </w:r>
            <w:r>
              <w:rPr>
                <w:rFonts w:ascii="Arial" w:cs="Arial" w:eastAsia="Arial" w:hAnsi="Arial"/>
                <w:sz w:val="24"/>
                <w:szCs w:val="24"/>
              </w:rPr>
              <w:t xml:space="preserve">- "Доступная ипотека" не менее 20 (двадцать) % от стоимости жилья.</w:t>
            </w:r>
            <w:r>
              <w:rPr>
                <w:rFonts w:ascii="Arial" w:cs="Arial" w:eastAsia="Arial" w:hAnsi="Arial"/>
                <w:sz w:val="24"/>
                <w:szCs w:val="24"/>
              </w:rPr>
              <w:t xml:space="preserve">При отсутствии собственного вклада участника допускается предоставление дополнительного залога по усмотрению банка-партнера, а также применение финансовых инструментов гарантийных фондов.</w:t>
            </w:r>
            <w:r>
              <w:rPr>
                <w:rFonts w:ascii="Arial" w:cs="Arial" w:eastAsia="Arial" w:hAnsi="Arial"/>
                <w:sz w:val="24"/>
                <w:szCs w:val="24"/>
              </w:rPr>
              <w:t xml:space="preserve">В рамках продукта "Накопительная ипотека" - 30 (тридцать) % от стоимости жилья на депозитном счете участника, открытом в банке-партнере ГИК:</w:t>
            </w:r>
            <w:r>
              <w:rPr>
                <w:rFonts w:ascii="Arial" w:cs="Arial" w:eastAsia="Arial" w:hAnsi="Arial"/>
                <w:sz w:val="24"/>
                <w:szCs w:val="24"/>
              </w:rPr>
              <w:t xml:space="preserve">- срок вклада не менее 6 месяцев при условии накопления в течение определенного участником периода;</w:t>
            </w:r>
            <w:r>
              <w:rPr>
                <w:rFonts w:ascii="Arial" w:cs="Arial" w:eastAsia="Arial" w:hAnsi="Arial"/>
                <w:sz w:val="24"/>
                <w:szCs w:val="24"/>
              </w:rPr>
              <w:t xml:space="preserve">- срок вклада не менее 3 месяцев - при условии единовременного внесения денежных средств в размере 30% от стоимости жилья на накопительный счет сразу при его открытии</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Процентные ставки по ипотечному кредиту</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Процентные ставки по ипотечным кредитам, а также годовая доходность по наценке по механизмам жилищного обеспечения по исламским принципам финансирования согласно направлениям:</w:t>
            </w:r>
            <w:r>
              <w:rPr>
                <w:rFonts w:ascii="Arial" w:cs="Arial" w:eastAsia="Arial" w:hAnsi="Arial"/>
                <w:sz w:val="24"/>
                <w:szCs w:val="24"/>
              </w:rPr>
              <w:t xml:space="preserve">- "Социальная ипотека" 4 (четыре) % годовых;</w:t>
            </w:r>
            <w:r>
              <w:rPr>
                <w:rFonts w:ascii="Arial" w:cs="Arial" w:eastAsia="Arial" w:hAnsi="Arial"/>
                <w:sz w:val="24"/>
                <w:szCs w:val="24"/>
              </w:rPr>
              <w:t xml:space="preserve">- "Льготная ипотека" 4 (четыре) % годовых;</w:t>
            </w:r>
            <w:r>
              <w:rPr>
                <w:rFonts w:ascii="Arial" w:cs="Arial" w:eastAsia="Arial" w:hAnsi="Arial"/>
                <w:sz w:val="24"/>
                <w:szCs w:val="24"/>
              </w:rPr>
              <w:t xml:space="preserve">- "Доступная ипотека" 8 (восемь) % годовых.</w:t>
            </w:r>
            <w:r>
              <w:rPr>
                <w:rFonts w:ascii="Arial" w:cs="Arial" w:eastAsia="Arial" w:hAnsi="Arial"/>
                <w:sz w:val="24"/>
                <w:szCs w:val="24"/>
              </w:rPr>
              <w:t xml:space="preserve">В рамках продукта "Накопительная ипотека" - 10 (десять) % годовых</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ипотечного кредита (залог)</w:t>
            </w:r>
          </w:p>
        </w:tc>
        <w:tc>
          <w:tcPr>
            <w:tcW w:type="dxa" w:w="6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обеспечения ипотечного кредита может применяться следующее:</w:t>
            </w:r>
            <w:r>
              <w:rPr>
                <w:rFonts w:ascii="Arial" w:cs="Arial" w:eastAsia="Arial" w:hAnsi="Arial"/>
                <w:sz w:val="24"/>
                <w:szCs w:val="24"/>
              </w:rPr>
              <w:t xml:space="preserve">- приобретенное жилье;</w:t>
            </w:r>
            <w:r>
              <w:rPr>
                <w:rFonts w:ascii="Arial" w:cs="Arial" w:eastAsia="Arial" w:hAnsi="Arial"/>
                <w:sz w:val="24"/>
                <w:szCs w:val="24"/>
              </w:rPr>
              <w:t xml:space="preserve">- земельный участок в период строительства индивидуального жилого дома;</w:t>
            </w:r>
            <w:r>
              <w:rPr>
                <w:rFonts w:ascii="Arial" w:cs="Arial" w:eastAsia="Arial" w:hAnsi="Arial"/>
                <w:sz w:val="24"/>
                <w:szCs w:val="24"/>
              </w:rPr>
              <w:t xml:space="preserve">- индивидуальный жилой дом, построенный за счет ипотечного кредита;</w:t>
            </w:r>
            <w:r>
              <w:rPr>
                <w:rFonts w:ascii="Arial" w:cs="Arial" w:eastAsia="Arial" w:hAnsi="Arial"/>
                <w:sz w:val="24"/>
                <w:szCs w:val="24"/>
              </w:rPr>
              <w:t xml:space="preserve">- имущественное право на строящееся жилое помещение на условиях договора долевого строительства в период строительства;</w:t>
            </w:r>
            <w:r>
              <w:rPr>
                <w:rFonts w:ascii="Arial" w:cs="Arial" w:eastAsia="Arial" w:hAnsi="Arial"/>
                <w:sz w:val="24"/>
                <w:szCs w:val="24"/>
              </w:rPr>
              <w:t xml:space="preserve">- ипотечная гарантия.</w:t>
            </w:r>
            <w:r>
              <w:rPr>
                <w:rFonts w:ascii="Arial" w:cs="Arial" w:eastAsia="Arial" w:hAnsi="Arial"/>
                <w:sz w:val="24"/>
                <w:szCs w:val="24"/>
              </w:rPr>
              <w:t xml:space="preserve">Допускается замена предмета залога ипотечного кредита при увеличении общей площади жилья за счет собственных средств заемщика, без привлечения дополнительного финансирования со стороны ГИК, с сохранением установленных условий кредитования в рамках ранее действовавших государственных программ.</w:t>
            </w:r>
            <w:r>
              <w:rPr>
                <w:rFonts w:ascii="Arial" w:cs="Arial" w:eastAsia="Arial" w:hAnsi="Arial"/>
                <w:sz w:val="24"/>
                <w:szCs w:val="24"/>
              </w:rPr>
              <w:t xml:space="preserve">В рамках продукта "Накопительная ипотека" - гарантия/поручительство ГИК в соответствии с заключенным соглашением о сотрудничестве и договором гарантии/поручительства между ГИК и банком-партнером</w:t>
            </w:r>
          </w:p>
        </w:tc>
      </w:tr>
    </w:tbl>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qjhe9htzuitnnazt879v7">
        <w:r>
          <w:rPr>
            <w:rFonts w:ascii="Arial" w:cs="Arial" w:eastAsia="Arial" w:hAnsi="Arial"/>
            <w:i/>
            <w:iCs/>
            <w:color w:val="1D4ED8"/>
            <w:sz w:val="24"/>
            <w:szCs w:val="24"/>
            <w:u w:val="single"/>
          </w:rPr>
          <w:t xml:space="preserve">14 ноября 2024 года УП № 323</w:t>
        </w:r>
      </w:hyperlink>
      <w:r>
        <w:rPr>
          <w:rFonts w:ascii="Arial" w:cs="Arial" w:eastAsia="Arial" w:hAnsi="Arial"/>
          <w:i/>
          <w:iCs/>
          <w:sz w:val="24"/>
          <w:szCs w:val="24"/>
        </w:rPr>
        <w:t xml:space="preserve">, </w:t>
      </w:r>
      <w:hyperlink w:history="1" r:id="rIdwrifzphxptwh0ebj2ra-m">
        <w:r>
          <w:rPr>
            <w:rFonts w:ascii="Arial" w:cs="Arial" w:eastAsia="Arial" w:hAnsi="Arial"/>
            <w:i/>
            <w:iCs/>
            <w:color w:val="1D4ED8"/>
            <w:sz w:val="24"/>
            <w:szCs w:val="24"/>
            <w:u w:val="single"/>
          </w:rPr>
          <w:t xml:space="preserve">30 апреля 2026 года № 157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Порядку отбора участников государственной жилищной программы Кыргызской Республики "Менин үйүм"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СОГЛАСИЕ
 субъекта персональных данных на сбор, обработку и передачу его персональных данных</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Я, 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ПИН, присвоенный в Кыргызской Республике</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документа)</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Серия, номер, выдан (дата выдачи, наименование органа выдачи)</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Адрес фактического проживания</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Адрес места прописки</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Электронная почта</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Свободно, осознанно, по своей воле даю согласие открытому акционерному обществу "Государственная Ипотечная Компания", находящемуся по адресу: Кыргызская Республика, город Бишкек, проспект Чынгыза Айтматова, № 1, на следующие виды операций:</w:t>
      </w:r>
    </w:p>
    <w:p>
      <w:pPr>
        <w:spacing w:after="60"/>
        <w:ind w:firstLine="567"/>
        <w:jc w:val="both"/>
      </w:pPr>
      <w:r>
        <w:rPr>
          <w:rFonts w:ascii="Arial" w:cs="Arial" w:eastAsia="Arial" w:hAnsi="Arial"/>
          <w:sz w:val="24"/>
          <w:szCs w:val="24"/>
        </w:rPr>
        <w:t xml:space="preserve">- запрос информации о моих персональных данных и персональных данных моих несовершеннолетних членов семьи от Министерства цифрового развития Кыргызской Республики, Социального фонда Кыргызской Республики при Кабинете Министров Кыргызской Республики, Государственной налоговой службы при Министерстве финансов Кыргызской Республики, кредитных бюро;</w:t>
      </w:r>
    </w:p>
    <w:p>
      <w:pPr>
        <w:spacing w:after="60"/>
        <w:ind w:firstLine="567"/>
        <w:jc w:val="both"/>
      </w:pPr>
      <w:r>
        <w:rPr>
          <w:rFonts w:ascii="Arial" w:cs="Arial" w:eastAsia="Arial" w:hAnsi="Arial"/>
          <w:sz w:val="24"/>
          <w:szCs w:val="24"/>
        </w:rPr>
        <w:t xml:space="preserve">- обработка персональных данных и персональных данных моих несовершеннолетних членов семьи (любая операция или набор операций, выполняемых независимо от способов держателем (обладателем) персональных данных,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w:t>
      </w:r>
    </w:p>
    <w:p>
      <w:pPr>
        <w:spacing w:after="60"/>
        <w:ind w:firstLine="567"/>
        <w:jc w:val="both"/>
      </w:pPr>
      <w:r>
        <w:rPr>
          <w:rFonts w:ascii="Arial" w:cs="Arial" w:eastAsia="Arial" w:hAnsi="Arial"/>
          <w:sz w:val="24"/>
          <w:szCs w:val="24"/>
        </w:rPr>
        <w:t xml:space="preserve">- передача персональных данных (предоставление держателем (обладателем) третьим лицам в соответствии с </w:t>
      </w:r>
      <w:hyperlink w:history="1" r:id="rId4adj_zky1nsf-kjqkoei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 и международными договорами;</w:t>
      </w:r>
    </w:p>
    <w:p>
      <w:pPr>
        <w:spacing w:after="60"/>
        <w:ind w:firstLine="567"/>
        <w:jc w:val="both"/>
      </w:pPr>
      <w:r>
        <w:rPr>
          <w:rFonts w:ascii="Arial" w:cs="Arial" w:eastAsia="Arial" w:hAnsi="Arial"/>
          <w:sz w:val="24"/>
          <w:szCs w:val="24"/>
        </w:rPr>
        <w:t xml:space="preserve">- трансграничная передача персональных данных (передача держателем (обладателем) персональных данных держателям, находящимся под юрисдикцией других государств).</w:t>
      </w:r>
    </w:p>
    <w:p>
      <w:pPr>
        <w:spacing w:after="60"/>
        <w:ind w:firstLine="567"/>
        <w:jc w:val="both"/>
      </w:pPr>
      <w:r>
        <w:rPr>
          <w:rFonts w:ascii="Arial" w:cs="Arial" w:eastAsia="Arial" w:hAnsi="Arial"/>
          <w:sz w:val="24"/>
          <w:szCs w:val="24"/>
        </w:rPr>
        <w:t xml:space="preserve">Несовершеннолетние члены моей семьи (ФИО):</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_______________________________________________________________________</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Вышеуказанные персональные данные предоставляю в целях обработки на участие в жилищной программе.</w:t>
      </w:r>
    </w:p>
    <w:p>
      <w:pPr>
        <w:spacing w:after="60"/>
        <w:ind w:firstLine="567"/>
        <w:jc w:val="both"/>
      </w:pPr>
      <w:r>
        <w:rPr>
          <w:rFonts w:ascii="Arial" w:cs="Arial" w:eastAsia="Arial" w:hAnsi="Arial"/>
          <w:sz w:val="24"/>
          <w:szCs w:val="24"/>
        </w:rPr>
        <w:t xml:space="preserve">Обязуюсь оплатить расходы по запросам через автоматизированную электронную систему по проведению идентификации личности и проверки данных о недвижимом имуществе и, в случае отказа системы в регистрации, возместить расходы по оплате проведенных запросов.</w:t>
      </w:r>
    </w:p>
    <w:p>
      <w:pPr>
        <w:spacing w:after="60"/>
        <w:ind w:firstLine="567"/>
        <w:jc w:val="both"/>
      </w:pPr>
      <w:r>
        <w:rPr>
          <w:rFonts w:ascii="Arial" w:cs="Arial" w:eastAsia="Arial" w:hAnsi="Arial"/>
          <w:sz w:val="24"/>
          <w:szCs w:val="24"/>
        </w:rPr>
        <w:t xml:space="preserve">Также я подтверждаю, что:</w:t>
      </w:r>
    </w:p>
    <w:p>
      <w:pPr>
        <w:spacing w:after="60"/>
        <w:ind w:firstLine="567"/>
        <w:jc w:val="both"/>
      </w:pPr>
      <w:r>
        <w:rPr>
          <w:rFonts w:ascii="Arial" w:cs="Arial" w:eastAsia="Arial" w:hAnsi="Arial"/>
          <w:sz w:val="24"/>
          <w:szCs w:val="24"/>
        </w:rPr>
        <w:t xml:space="preserve">1) ознакомлен(а) с положениями </w:t>
      </w:r>
      <w:hyperlink w:history="1" r:id="rIdmql5imbkf4cy7fdu_p0w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w:t>
      </w:r>
      <w:hyperlink w:history="1" r:id="rIdfwwb-ohsuxyslnbfgz-q7">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порядком и формой уведомления субъектов персональных данных о передаче их персональных данных третьей стороне, утвержденным </w:t>
      </w:r>
      <w:hyperlink w:history="1" r:id="rIdgzujeziq-drbnqmcsrte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ноября 2017 года № 759;</w:t>
      </w:r>
    </w:p>
    <w:p>
      <w:pPr>
        <w:spacing w:after="60"/>
        <w:ind w:firstLine="567"/>
        <w:jc w:val="both"/>
      </w:pPr>
      <w:r>
        <w:rPr>
          <w:rFonts w:ascii="Arial" w:cs="Arial" w:eastAsia="Arial" w:hAnsi="Arial"/>
          <w:sz w:val="24"/>
          <w:szCs w:val="24"/>
        </w:rPr>
        <w:t xml:space="preserve">2) ознакомлен(а), что согласие на обработку персональных данных действует с даты подписания настоящего согласия в течение всего срока рассмотрения моего заявления/обращения на участие в жилищной программе;</w:t>
      </w:r>
    </w:p>
    <w:p>
      <w:pPr>
        <w:spacing w:after="60"/>
        <w:ind w:firstLine="567"/>
        <w:jc w:val="both"/>
      </w:pPr>
      <w:r>
        <w:rPr>
          <w:rFonts w:ascii="Arial" w:cs="Arial" w:eastAsia="Arial" w:hAnsi="Arial"/>
          <w:sz w:val="24"/>
          <w:szCs w:val="24"/>
        </w:rPr>
        <w:t xml:space="preserve">3) ознакомлен(а), что согласие на обработку персональных данных может быть отозвано на основании письменного заявления в произвольной форме;</w:t>
      </w:r>
    </w:p>
    <w:p>
      <w:pPr>
        <w:spacing w:after="60"/>
        <w:ind w:firstLine="567"/>
        <w:jc w:val="both"/>
      </w:pPr>
      <w:r>
        <w:rPr>
          <w:rFonts w:ascii="Arial" w:cs="Arial" w:eastAsia="Arial" w:hAnsi="Arial"/>
          <w:sz w:val="24"/>
          <w:szCs w:val="24"/>
        </w:rPr>
        <w:t xml:space="preserve">4) ознакомлен(а), что в случае отзыва согласия обработка моих персональных данных полностью или частично может быть продолжена в соответствии со статьями </w:t>
      </w:r>
      <w:hyperlink w:history="1" r:id="rIdwk3mxlek9farkguhg6hmp">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_o9irwsdfthc2o4er72zj">
        <w:r>
          <w:rPr>
            <w:rFonts w:ascii="Arial" w:cs="Arial" w:eastAsia="Arial" w:hAnsi="Arial"/>
            <w:color w:val="1D4ED8"/>
            <w:sz w:val="24"/>
            <w:szCs w:val="24"/>
            <w:u w:val="single"/>
          </w:rPr>
          <w:t xml:space="preserve">15</w:t>
        </w:r>
      </w:hyperlink>
      <w:r>
        <w:rPr>
          <w:rFonts w:ascii="Arial" w:cs="Arial" w:eastAsia="Arial" w:hAnsi="Arial"/>
          <w:sz w:val="24"/>
          <w:szCs w:val="24"/>
        </w:rPr>
        <w:t xml:space="preserve"> Закона Кыргызской Республики "Об информации персонального характера";</w:t>
      </w:r>
    </w:p>
    <w:p>
      <w:pPr>
        <w:spacing w:after="60"/>
        <w:ind w:firstLine="567"/>
        <w:jc w:val="both"/>
      </w:pPr>
      <w:r>
        <w:rPr>
          <w:rFonts w:ascii="Arial" w:cs="Arial" w:eastAsia="Arial" w:hAnsi="Arial"/>
          <w:sz w:val="24"/>
          <w:szCs w:val="24"/>
        </w:rPr>
        <w:t xml:space="preserve">5) представленные документы и указанные сведения подлинны, ознакомлен(а) с критериями отбора участников жилищной программы кредитования, а также с условиями ипотечного кредитования и требованиями к жилью;</w:t>
      </w:r>
    </w:p>
    <w:p>
      <w:pPr>
        <w:spacing w:after="60"/>
        <w:ind w:firstLine="567"/>
        <w:jc w:val="both"/>
      </w:pPr>
      <w:r>
        <w:rPr>
          <w:rFonts w:ascii="Arial" w:cs="Arial" w:eastAsia="Arial" w:hAnsi="Arial"/>
          <w:sz w:val="24"/>
          <w:szCs w:val="24"/>
        </w:rPr>
        <w:t xml:space="preserve">6) отсутствует возможность предоставления согласия на поиск персональных данных через мобильные приложения, по следующей причине:</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Права и обязанности в области защиты персональных данных мне разъяснены.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 20__года             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Подтверждаю подлинность представленных документов, правильность заполнения проверил(а):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 20__года             __________________________________</w:t>
      </w:r>
    </w:p>
    <w:p>
      <w:pPr>
        <w:spacing w:after="60"/>
        <w:ind w:firstLine="567"/>
        <w:jc w:val="both"/>
      </w:pPr>
      <w:r>
        <w:rPr>
          <w:rFonts w:ascii="Arial" w:cs="Arial" w:eastAsia="Arial" w:hAnsi="Arial"/>
          <w:sz w:val="24"/>
          <w:szCs w:val="24"/>
        </w:rPr>
        <w:t xml:space="preserve">                                                                                       (ФИО уполномоченного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w:t>
      </w:r>
    </w:p>
    <w:p>
      <w:pPr>
        <w:spacing w:after="60"/>
        <w:ind w:firstLine="567"/>
        <w:jc w:val="both"/>
      </w:pPr>
      <w:r>
        <w:rPr>
          <w:rFonts w:ascii="Arial" w:cs="Arial" w:eastAsia="Arial" w:hAnsi="Arial"/>
          <w:sz w:val="24"/>
          <w:szCs w:val="24"/>
        </w:rPr>
        <w:t xml:space="preserve">                          (подпись)</w:t>
      </w:r>
    </w:p>
    <w:p>
      <w:pPr>
        <w:spacing w:after="120" w:before="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9vbmqtpzirdqwqgvukex">
      <w:r>
        <w:rPr>
          <w:rFonts w:ascii="Arial" w:cs="Arial" w:eastAsia="Arial" w:hAnsi="Arial"/>
          <w:color w:val="132D3F"/>
          <w:sz w:val="16"/>
          <w:szCs w:val="16"/>
          <w:u w:val="single"/>
        </w:rPr>
        <w:t xml:space="preserve">dalil.kg/document/230012123</w:t>
      </w:r>
    </w:hyperlink>
  </w:p>
  <w:p>
    <w:pPr>
      <w:spacing w:after="0" w:before="40"/>
      <w:jc w:val="center"/>
    </w:pPr>
    <w:hyperlink w:history="1" r:id="rIdpq82p1ji_sn4awr9yvnz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ssodigj9ovjeoalazszc" Type="http://schemas.openxmlformats.org/officeDocument/2006/relationships/hyperlink" Target="https://dalil.kg/document/230012114" TargetMode="External"/><Relationship Id="rIdzaygej4e5_zzhe-qo5li4" Type="http://schemas.openxmlformats.org/officeDocument/2006/relationships/hyperlink" Target="https://dalil.kg/document/230017412" TargetMode="External"/><Relationship Id="rId6twhjfprvif4_ijxkdj_s" Type="http://schemas.openxmlformats.org/officeDocument/2006/relationships/hyperlink" Target="https://dalil.kg/document/230036222" TargetMode="External"/><Relationship Id="rIdheb17p_qcsi924ztyoam-" Type="http://schemas.openxmlformats.org/officeDocument/2006/relationships/hyperlink" Target="https://dalil.kg/document/230046718" TargetMode="External"/><Relationship Id="rIddtmgicsmuf9kb8ubad9st" Type="http://schemas.openxmlformats.org/officeDocument/2006/relationships/hyperlink" Target="https://dalil.kg/document/230046718" TargetMode="External"/><Relationship Id="rIdpd7lj6zsv0nsf4g0qzcgw" Type="http://schemas.openxmlformats.org/officeDocument/2006/relationships/hyperlink" Target="https://dalil.kg/document/230046718" TargetMode="External"/><Relationship Id="rIdepl77ln-6al3vnnkf4dc8" Type="http://schemas.openxmlformats.org/officeDocument/2006/relationships/hyperlink" Target="https://dalil.kg/document/230046718" TargetMode="External"/><Relationship Id="rIdun43rz7jrvcs19hfigj1i" Type="http://schemas.openxmlformats.org/officeDocument/2006/relationships/hyperlink" Target="https://dalil.kg/document/230046718" TargetMode="External"/><Relationship Id="rIdqzt8zndk5ntgwbpa7txo5" Type="http://schemas.openxmlformats.org/officeDocument/2006/relationships/hyperlink" Target="https://dalil.kg/document/230017412" TargetMode="External"/><Relationship Id="rIduyifhiyurqcnzshoxlsai" Type="http://schemas.openxmlformats.org/officeDocument/2006/relationships/hyperlink" Target="https://dalil.kg/document/230036222" TargetMode="External"/><Relationship Id="rIdyeln6bbj3oyx7v5ae-bul" Type="http://schemas.openxmlformats.org/officeDocument/2006/relationships/hyperlink" Target="https://dalil.kg/document/230046718" TargetMode="External"/><Relationship Id="rId5ahlq27ojegbpq_aezw9v" Type="http://schemas.openxmlformats.org/officeDocument/2006/relationships/hyperlink" Target="https://dalil.kg/document/158357" TargetMode="External"/><Relationship Id="rId81hwqu3hq6de5m-bjzfyz" Type="http://schemas.openxmlformats.org/officeDocument/2006/relationships/hyperlink" Target="https://dalil.kg/document/158356" TargetMode="External"/><Relationship Id="rIdhzqhw3ngd94fgwiylelcn" Type="http://schemas.openxmlformats.org/officeDocument/2006/relationships/hyperlink" Target="https://dalil.kg/document/158357" TargetMode="External"/><Relationship Id="rIdrh7of1yjstfl0wv8x-sq-" Type="http://schemas.openxmlformats.org/officeDocument/2006/relationships/hyperlink" Target="https://dalil.kg/document/230046718" TargetMode="External"/><Relationship Id="rIddd-gh1uc8wi4jubcottaf" Type="http://schemas.openxmlformats.org/officeDocument/2006/relationships/hyperlink" Target="https://dalil.kg/document/230046718" TargetMode="External"/><Relationship Id="rIdvso8hza6nzh0uqfaqbdhv" Type="http://schemas.openxmlformats.org/officeDocument/2006/relationships/hyperlink" Target="https://dalil.kg/document/230046718" TargetMode="External"/><Relationship Id="rIdqe-dsmumxgdzqf-tkbjfi" Type="http://schemas.openxmlformats.org/officeDocument/2006/relationships/hyperlink" Target="https://dalil.kg/document/230046718" TargetMode="External"/><Relationship Id="rIdfqnr0vfcosugwklarwpbn" Type="http://schemas.openxmlformats.org/officeDocument/2006/relationships/hyperlink" Target="https://dalil.kg/document/230046718" TargetMode="External"/><Relationship Id="rIdn-7flpmw5j05qmd99yiv-" Type="http://schemas.openxmlformats.org/officeDocument/2006/relationships/hyperlink" Target="https://dalil.kg/document/230017412" TargetMode="External"/><Relationship Id="rId0vzjltrn-zfa1f7cl06sm" Type="http://schemas.openxmlformats.org/officeDocument/2006/relationships/hyperlink" Target="https://dalil.kg/document/111253" TargetMode="External"/><Relationship Id="rIdqjhe9htzuitnnazt879v7" Type="http://schemas.openxmlformats.org/officeDocument/2006/relationships/hyperlink" Target="https://dalil.kg/document/230017412" TargetMode="External"/><Relationship Id="rIdwrifzphxptwh0ebj2ra-m" Type="http://schemas.openxmlformats.org/officeDocument/2006/relationships/hyperlink" Target="https://dalil.kg/document/230046718" TargetMode="External"/><Relationship Id="rId4adj_zky1nsf-kjqkoeie" Type="http://schemas.openxmlformats.org/officeDocument/2006/relationships/hyperlink" Target="https://dalil.kg/document/202269" TargetMode="External"/><Relationship Id="rIdmql5imbkf4cy7fdu_p0wd" Type="http://schemas.openxmlformats.org/officeDocument/2006/relationships/hyperlink" Target="https://dalil.kg/document/202269" TargetMode="External"/><Relationship Id="rIdfwwb-ohsuxyslnbfgz-q7" Type="http://schemas.openxmlformats.org/officeDocument/2006/relationships/hyperlink" Target="https://dalil.kg/document/12001#pr" TargetMode="External"/><Relationship Id="rIdgzujeziq-drbnqmcsrtem" Type="http://schemas.openxmlformats.org/officeDocument/2006/relationships/hyperlink" Target="https://dalil.kg/document/12001" TargetMode="External"/><Relationship Id="rIdwk3mxlek9farkguhg6hmp" Type="http://schemas.openxmlformats.org/officeDocument/2006/relationships/hyperlink" Target="https://dalil.kg/document/202269#st_5" TargetMode="External"/><Relationship Id="rId_o9irwsdfthc2o4er72zj" Type="http://schemas.openxmlformats.org/officeDocument/2006/relationships/hyperlink" Target="https://dalil.kg/document/202269#st_15"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9vbmqtpzirdqwqgvukex" Type="http://schemas.openxmlformats.org/officeDocument/2006/relationships/hyperlink" Target="https://dalil.kg/document/230012123" TargetMode="External"/><Relationship Id="rIdpq82p1ji_sn4awr9yvnz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2026-09-26T06:36:53.272Z</dcterms:created>
  <dcterms:modified xsi:type="dcterms:W3CDTF">2026-09-26T06:36:53.272Z</dcterms:modified>
</cp:coreProperties>
</file>

<file path=docProps/custom.xml><?xml version="1.0" encoding="utf-8"?>
<Properties xmlns="http://schemas.openxmlformats.org/officeDocument/2006/custom-properties" xmlns:vt="http://schemas.openxmlformats.org/officeDocument/2006/docPropsVTypes"/>
</file>