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16 июля 2024 года № 393</w:t>
      </w:r>
    </w:p>
    <w:p>
      <w:pPr>
        <w:spacing w:after="400" w:before="4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w:t>
      </w:r>
    </w:p>
    <w:p>
      <w:pPr>
        <w:spacing w:after="60"/>
        <w:ind w:firstLine="567"/>
        <w:jc w:val="both"/>
      </w:pPr>
      <w:r>
        <w:rPr>
          <w:rFonts w:ascii="Arial" w:cs="Arial" w:eastAsia="Arial" w:hAnsi="Arial"/>
          <w:sz w:val="24"/>
          <w:szCs w:val="24"/>
        </w:rPr>
        <w:t xml:space="preserve">В целях стимулирования и увеличения объема экспорта необработанных шкур крупного рогатого скота и животных семейства лошадиных, в соответствии со статьями </w:t>
      </w:r>
      <w:hyperlink w:history="1" r:id="rIdky-iqhqkwpbnxzxprtvd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8j3b_08kdfrn__vayp4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jjy6fray8xudzfbvfs4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 следующее изменение:</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60"/>
        <w:ind w:firstLine="567"/>
        <w:jc w:val="both"/>
      </w:pPr>
      <w:r>
        <w:rPr>
          <w:rFonts w:ascii="Arial" w:cs="Arial" w:eastAsia="Arial" w:hAnsi="Arial"/>
          <w:sz w:val="24"/>
          <w:szCs w:val="24"/>
        </w:rPr>
        <w:t xml:space="preserve">- в размере 10%, но не менее 100 евро за 1000 кг от таможенной стоимости до 31 декабря 2024 года;</w:t>
      </w:r>
    </w:p>
    <w:p>
      <w:pPr>
        <w:spacing w:after="60"/>
        <w:ind w:firstLine="567"/>
        <w:jc w:val="both"/>
      </w:pPr>
      <w:r>
        <w:rPr>
          <w:rFonts w:ascii="Arial" w:cs="Arial" w:eastAsia="Arial" w:hAnsi="Arial"/>
          <w:sz w:val="24"/>
          <w:szCs w:val="24"/>
        </w:rPr>
        <w:t xml:space="preserve">- в размере 20%, но не менее 200 евро за 1000 кг от таможенной стоимости с 1 января 2025 года.".</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июля 2024 года № 54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eatnbrtn5ekmt9graii">
      <w:r>
        <w:rPr>
          <w:rFonts w:ascii="Arial" w:cs="Arial" w:eastAsia="Arial" w:hAnsi="Arial"/>
          <w:color w:val="132D3F"/>
          <w:sz w:val="16"/>
          <w:szCs w:val="16"/>
          <w:u w:val="single"/>
        </w:rPr>
        <w:t xml:space="preserve">dalil.kg/document/230012430</w:t>
      </w:r>
    </w:hyperlink>
  </w:p>
  <w:p>
    <w:pPr>
      <w:spacing w:after="0" w:before="40"/>
      <w:jc w:val="center"/>
    </w:pPr>
    <w:hyperlink w:history="1" r:id="rIdy9-twsrvt8uutwaaaqf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iqhqkwpbnxzxprtvdi" Type="http://schemas.openxmlformats.org/officeDocument/2006/relationships/hyperlink" Target="https://dalil.kg/document/112301#st_13" TargetMode="External"/><Relationship Id="rIdh8j3b_08kdfrn__vayp4k" Type="http://schemas.openxmlformats.org/officeDocument/2006/relationships/hyperlink" Target="https://dalil.kg/document/112301#st_17" TargetMode="External"/><Relationship Id="rIdjjy6fray8xudzfbvfs4zb" Type="http://schemas.openxmlformats.org/officeDocument/2006/relationships/hyperlink" Target="https://dalil.kg/document/2300061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eatnbrtn5ekmt9graii" Type="http://schemas.openxmlformats.org/officeDocument/2006/relationships/hyperlink" Target="https://dalil.kg/document/230012430" TargetMode="External"/><Relationship Id="rIdy9-twsrvt8uutwaaaqf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2026-09-27T14:32:24.951Z</dcterms:created>
  <dcterms:modified xsi:type="dcterms:W3CDTF">2026-09-27T14:32:24.951Z</dcterms:modified>
</cp:coreProperties>
</file>

<file path=docProps/custom.xml><?xml version="1.0" encoding="utf-8"?>
<Properties xmlns="http://schemas.openxmlformats.org/officeDocument/2006/custom-properties" xmlns:vt="http://schemas.openxmlformats.org/officeDocument/2006/docPropsVTypes"/>
</file>