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6 сентября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4 </w:t>
      </w:r>
      <w:r>
        <w:rPr>
          <w:rFonts w:ascii="Arial" w:cs="Arial" w:eastAsia="Arial" w:hAnsi="Arial"/>
          <w:sz w:val="24"/>
          <w:szCs w:val="24"/>
        </w:rPr>
        <w:t xml:space="preserve">года УП № </w:t>
      </w:r>
      <w:r>
        <w:rPr>
          <w:rFonts w:ascii="Arial" w:cs="Arial" w:eastAsia="Arial" w:hAnsi="Arial"/>
          <w:sz w:val="24"/>
          <w:szCs w:val="24"/>
        </w:rPr>
        <w:t xml:space="preserve">256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роспуске местных кенешей Кыргызской Республики и назначении выборов депутатов местных кенешей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r9q8tk1vv7qlvsigkkgf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октября 2024 года №293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e-hxsfadf_iyuhbwxa_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2024 года УП № 322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7v2jdv2fa8dqbhwgale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административно-территориальных единицах на уровне айылных аймаков и городов Кыргызской Республики», части 3 </w:t>
      </w:r>
      <w:hyperlink w:history="1" r:id="rIdjzl-pv_endhbjd7eqef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части 2 </w:t>
      </w:r>
      <w:r>
        <w:rPr>
          <w:rFonts w:ascii="Arial" w:cs="Arial" w:eastAsia="Arial" w:hAnsi="Arial"/>
          <w:sz w:val="24"/>
          <w:szCs w:val="24"/>
        </w:rPr>
        <w:t xml:space="preserve">статьи 15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некоторые законодательные акты Кыргызской Республики в рамках административно-территориальной реформы», в связи с изменением границ соответствующих территориальных единиц, влекущих реорганизацию, а также изменением общей структуры административно-территориального устройства на уровне айылных аймаков и городов Кыргызской Республики, руководствуясь пунктом 3 части 2 </w:t>
      </w:r>
      <w:hyperlink w:history="1" r:id="rIdrwe7ykkpmlnx455aklo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1 </w:t>
      </w:r>
      <w:hyperlink w:history="1" r:id="rId7vwgdunl68dylxmtc282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Распустить местные кенеши городов Бишкек и Ош, а также Баткенской, Джалал-Абадской, Иссык-Кульской, Нарынской, Ошской, Таласской и Чуйской областей Кыргызской Республики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выборы депутатов местных кенешей городов Бишкек и Ош, а также Баткенской, Джалал-Абадской, Иссык-Кульской, Нарынской, Ошской, Таласской и Чуйской областей Кыргызской Республики на 17 ноября 2024 года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Выборы депутатов местных кенешей Баткенского и Лейлекского районов, городов Баткен и Сулюкта Баткенской области Кыргызской Республики провести с учетом законодательного регулирования изменений в рамках административно-территориальной реформы.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Определить днем начала избирательных действий 17 сентября 2024 года.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Установить, что: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 начала работы новых созывов местных кенешей: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главы исполнительных органов местного самоуправления айылных аймаков, городов, границы которых изменены в рамках административно-территориальной реформы, наделяются полномочиями по утверждению изменений в утвержденные местными кенешами местные бюджеты;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мэры городов, границы которых изменены в рамках административно-территориальной реформы, наделяются полномочиями по: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введению местных сборов; утверждению тарифов и нормативов потребления коммунальных услуг и товаров, предоставляемых органами местного самоуправления, и тарифов на пассажирские перевозки на автомобильном транспорте общего пользования; утверждению порядка передачи в пользование объектов муниципальной собственности, даче согласия на получение кредитов и предоставление объектов муниципальной собственности в залог для реализации инвестиционных соглашений, заключаемых Кабинетом Министров Кыргызской Республики; даче согласия на передачу объектов электроснабжения, возведенных за счет средств местного бюджета, в государственную собственность и на принятие находящихся в государственной собственности объектов теплоснабжения в муниципальную собственность; внесению изменений в положения о комиссиях, рассматривающих дела о правонарушениях;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назначению на должности, освобождению от должностей и предоставлению отпусков (трудовой отпуск, отпуск по уходу за ребенком, отпуск без сохранения заработной платы) работников аппаратов местных кенешей;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даче поручения аппаратам местных кенешей о размещении проектов нормативных правовых актов местных кенешей для проведения процедуры общественного обсуждения на их официальных сайтах, в средствах массовой информации, специальных местах обозрения (досках, стендах);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решения глав исполнительных органов местного самоуправления, указанные в абзацах втором, четвертом подпункта 1 настоящего пункта, в последующем подлежат утверждению на сессии новых созывов местных кенешей;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мэры городов, утвердившие местные бюджеты на 2024 год в рамках административно-территориальной реформы в пилотном режиме, наделяются полномочиями по внесению изменений в утвержденные ими местные бюджеты;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решения по вопросам, указанным в абзацах втором, четвертом подпункта 1, подпункте 3 настоящего пункта, подлежат включению в Государственный реестр нормативных правовых актов Кыргызской Республики в порядке, установленном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zr3p1i0s5yud7atuokaa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2024 года УП № 322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95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Центральной комиссии по выборам и проведению референдумов Кыргызской Республики: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проведение выборов в вышеназванные представительные органы местного самоуправления в соответствии с законодательством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применить дистанционное голосование на выборах депутатов местных кенешей.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Кабинету Министров Кыргызской Республики: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необходимые финансовые средства для проведения выборов согласно смете расходов Центральной комиссии по выборам и проведению референдумов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подготовки и проведения выборов принять меры по обеспечению законности, прав и свобод граждан, охране общественного порядка;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уточнению данных Единого государственного реестра населения для формирования на его основе точных списков избирателей;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совершенствованию программ идентификации избирателей согласно решениям Центральной комиссии по выборам и проведению референдумов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совершенствованию системы учета избирателей;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оказать содействие Центральной комиссии по выборам и проведению референдумов Кыргызской Республики в обеспечении кибербезопасности информационных электронных систем, применяемых в выборном процессе, обмена данными посредством системы электронного межведомственного взаимодействия, а также бесперебойными и безопасными каналами связи для проведения определенных законодательством процессов передачи данных;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обеспечению безопасного хранения оборудования для голосования и идентификации избирателей;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 установленном порядке реализацию иных мероприятий, вытекающих из законодательства, регулирующего проведение выборов депутатов местных кенешей Кыргызской Республики.</w:t>
      </w:r>
    </w:p>
    <w:p>
      <w:pPr>
        <w:spacing w:after="120"/>
        <w:ind w:firstLine="5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разработать соответствующие  проекты нормативных правовых актов, определяющие исполнительные органы местного самоуправления нормотворческими органами на период временного отсутствия представительных органов местного самоуправления;</w:t>
      </w:r>
    </w:p>
    <w:p>
      <w:pPr>
        <w:spacing w:after="120"/>
        <w:ind w:firstLine="5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Указа.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 В редакции Указа Президента КР от </w:t>
      </w:r>
      <w:hyperlink w:history="1" r:id="rIdgsdt4fotp-uhxfplftx1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октября 2024 года №293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Уполномоченным государственным органам в сфере регистрации населения, управления земельными ресурсами, органам местного самоуправления принять необходимые меры и оказать содействие избирательным комиссиям при формировании схем и границ избирательных округов.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Местным государственным администрациям и органам местного самоуправления оказать содействие в работе соответствующих уполномоченных органов и избирательных комиссий в решении организационных и материально-технических вопросов при подготовке и проведении выборов.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 Главам исполнительных органов местного самоуправления принять меры по обеспечению сохранности документов, материалов, а также материально-технических ценностей, отнесенных к ведению вышеуказанных кенешей.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Мэриям городов, границы которых изменены в рамках административно-территориальной реформы, принять соответствующие меры, вытекающие из настоящего Указа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 В редакции Указа Президента КР от </w:t>
      </w:r>
      <w:hyperlink w:history="1" r:id="rId80zfwe271x-dnt2bc8sc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октября 2024 года №293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Генеральной прокуратуре Кыргызской Республики при подготовке и проведении выборов обеспечить соблюдение </w:t>
      </w:r>
      <w:hyperlink w:history="1" r:id="rIdtxxamahtvdk9hfj0a8e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исполнением настоящего Указа возложить на отдел организационной работы и взаимодействия с регионами управления по подготовке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10 сентября 2024 года № 69 (3623)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cm7m9bq2nf0plsvk1ez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dalil.kg/document/230012964</w:t>
      </w:r>
    </w:hyperlink>
  </w:p>
  <w:p>
    <w:pPr>
      <w:spacing w:after="0" w:before="40"/>
      <w:jc w:val="center"/>
    </w:pPr>
    <w:hyperlink w:history="1" r:id="rIdne-7_upd4qgjopp8ldi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9q8tk1vv7qlvsigkkgff" Type="http://schemas.openxmlformats.org/officeDocument/2006/relationships/hyperlink" Target="https://dalil.kg/document/230015163" TargetMode="External"/><Relationship Id="rId5e-hxsfadf_iyuhbwxa_u" Type="http://schemas.openxmlformats.org/officeDocument/2006/relationships/hyperlink" Target="https://dalil.kg/document/230017518" TargetMode="External"/><Relationship Id="rId7v2jdv2fa8dqbhwgalezl" Type="http://schemas.openxmlformats.org/officeDocument/2006/relationships/hyperlink" Target="https://dalil.kg/document/230010737" TargetMode="External"/><Relationship Id="rIdjzl-pv_endhbjd7eqeffo" Type="http://schemas.openxmlformats.org/officeDocument/2006/relationships/hyperlink" Target="https://dalil.kg/document/112302#st_42" TargetMode="External"/><Relationship Id="rIdrwe7ykkpmlnx455aklool" Type="http://schemas.openxmlformats.org/officeDocument/2006/relationships/hyperlink" Target="https://dalil.kg/document/112213#st_70" TargetMode="External"/><Relationship Id="rId7vwgdunl68dylxmtc2828" Type="http://schemas.openxmlformats.org/officeDocument/2006/relationships/hyperlink" Target="https://dalil.kg/document/203103#st_48" TargetMode="External"/><Relationship Id="rIdzr3p1i0s5yud7atuokaay" Type="http://schemas.openxmlformats.org/officeDocument/2006/relationships/hyperlink" Target="https://dalil.kg/document/230017518" TargetMode="External"/><Relationship Id="rIdgsdt4fotp-uhxfplftx10" Type="http://schemas.openxmlformats.org/officeDocument/2006/relationships/hyperlink" Target="https://dalil.kg/document/230015163" TargetMode="External"/><Relationship Id="rId80zfwe271x-dnt2bc8sct" Type="http://schemas.openxmlformats.org/officeDocument/2006/relationships/hyperlink" Target="https://dalil.kg/document/230015163" TargetMode="External"/><Relationship Id="rIdtxxamahtvdk9hfj0a8elv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cm7m9bq2nf0plsvk1ez7" Type="http://schemas.openxmlformats.org/officeDocument/2006/relationships/hyperlink" Target="https://dalil.kg/document/230012964" TargetMode="External"/><Relationship Id="rIdne-7_upd4qgjopp8ldid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2026-09-27T16:31:44.339Z</dcterms:created>
  <dcterms:modified xsi:type="dcterms:W3CDTF">2026-09-27T16:31:44.339Z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