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 сентября 2024 года № 539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финансовой аренды (лизинга)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лицензионной деятельности государственных органов,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5-1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финансовой аренде (лизинге)", статьями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ivbb7rijmsknmmko7m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лизинговой деятельности на территории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ihfjjaw_9v8l_lw5tw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и организаций Министерства экономики и коммерции Кыргызской Республики" от 10 декабря 2021 года № 300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e2diaehvrfccmvyyjx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регулирования и надзора за финансовым рынком при Министерстве экономики и коммерции Кыргызской Республики, утвержденном вышеуказанным </w:t>
      </w:r>
      <w:hyperlink w:history="1" r:id="rIdru_jciudnmnzspl65lg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 после слов "электронное (виртуальное) казино" дополнить словами ", лизинговую деятельность (за исключением лизинговой деятельности юридических лиц, поднадзорных Национальному банку Кыргызской Республики)".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pr6hl3zkzktanef3qo8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лицензирования отдельных видов деятельности" от 14 декабря 2023 года № 678 следующее изменение:</w:t>
      </w:r>
    </w:p>
    <w:p>
      <w:pPr>
        <w:spacing w:after="120"/>
        <w:ind w:firstLine="567"/>
        <w:jc w:val="both"/>
      </w:pPr>
      <w:hyperlink w:history="1" r:id="rIdlsvuzuzs8vxfwbq0bwd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утвержденное вышеуказанным </w:t>
      </w:r>
      <w:hyperlink w:history="1" r:id="rIdo8jd6iwixhpeldl5lrg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главой 91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Глава 91</w:t>
      </w:r>
      <w:r>
        <w:rPr>
          <w:rFonts w:ascii="Arial" w:cs="Arial" w:eastAsia="Arial" w:hAnsi="Arial"/>
          <w:sz w:val="24"/>
          <w:szCs w:val="24"/>
        </w:rPr>
        <w:t xml:space="preserve">. Особенности лицензирования деятельности лизинговых компаний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502. Лицензия на осуществление деятельности лизинговых компаний (за исключением юридических лиц, поднадзорных Национальному банку Кыргызской Республики) выдается уполномоченным органом в области надзора и регулирования небанковского финансового рынка.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503. Лицензия на осуществление деятельности лизинговых компаний является бессрочной и действует на всей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504. Для получения лицензии на осуществление лизинговой деятельности юридическое лицо дополнительно представляет следующие документы в бумажном или электронном формате: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учредительный договор, устав юридического лица, решение (при одном учредителе) или протокол общего собрания учредителей (при числе учредителей более одного) юридического лица содержащее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образовании юридического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избрании/назначении руководителя;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избрании руководителя(ей) коллегиального исполнительного органа, совета директоров (при наличии).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экземпляр учредительного договора, устава юридического лица и решения учредителя (протокол общего собрания учредителей), предоставляемых в уполномоченный орган в соответствии с настоящим Положением на двух и более листах, должен быть по отдельности прошит, пронумерован и подписан руководителем юридического лица или уполномоченным лицом и заверен печатью юридического лица (при наличии).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Учредительный договор должен быть подписан всеми участниками (уполномоченными представителями участников) юридического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уполномоченного органа управления юридического лица: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назначении главного бухгалтера;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назначении руководителя(ей) филиалов и представительств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организационной структуре юридического лица (органы управления, их функциональные обязанности, круг рассматриваемых вопросов);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анкета руководителя, а также сведения и документы, подтверждающие его соответствие минимальным квалификационным требованиям, установленным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Анкеты руководителей коллегиального исполнительного органа, совета директоров (при наличии), а также сведения и документы, подтверждающие их соответствие минимальным квалификационным требованиям, установленным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бизнес-план, содержащий: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юридического лица при осуществлении лизинговой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прогнозные расчеты и экономические результаты, ожидаемые от осуществления лизинговой деятельности, на 5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рисках, которым подвергаются лица (лизинговая компания и ее клиент) в связи с осуществлением лизинговой деятельности, а также о внутренней системе управления рисками;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документы, подтверждающие формирование уставного капитала юридического лица в размере согласно требованиям законодательства Кыргызской Республики в сфере рынка ценных бумаг;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документы, содержащие сведения, позволяющие определить источники происхождения денежных средств, при внесении учредителями (учредителем) в уставный капитал юридического лица денежных средств в сумме более 10% от минимального размера уставного капитала, установленного для юридического лица: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финансовой отчетности, налоговых деклараций или иных документов о финансовом состоянии, подтвержденные уполномоченными органами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подтверждения уставного капитала: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действующих лизинговых компаний - аудиторское заключение за прошлый календарный год или выписка из коммерческого банка, подтверждающая оплату уставного капитала;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вновь открывающихся лизинговых компаний - выписка коммерческого банка, подтверждающая оплату уставного капитала;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юридического лица, заверенные этим юридическим лицом;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документ, подтверждающий наличие расчетного счета у юридического лица в коммерческом банке, документы, подтверждающие источники происхождения денежных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справка об отсутствии задолженности перед бюджетом на момент подачи заявления (для юридического лица) из налогового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образец договора лизинга;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условия (правила) лизинга.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505. Лицензионными требованиями к лизинговой деятельности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помещение, в котором осуществляется взаимодействие с клиентами лизинговой компании, должно быть оборудовано изолированной кассой;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кассе несгораемого металлического шкафа (сейфа) для хранения денежных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оснащение помещения лизинговой компании для обеспечения безопасности следующим оборудованием: сейф, телефон, тревожная кнопка, сигнализация, камера видеонаблюдения, компьютер для хранения видеозаписи, система бесперебойного питания электроэнергии, бронированная металлическая дверь;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минимальный размер уставного капитала в размере не менее 20000000 (двадцать миллионов)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должностных лиц лизинговой компании квалификационным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требований законодательства Кыргызской Республики в сфере лизинговой деятельности относительно предоставления отчетности и раскрытия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обязанность лизинговых компаний по принятию мер по противодействию финансированию террористической деятельности и легализации (отмыванию) преступных доходов и реализации требований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службы внутреннего контроля, ответственного за осуществление внутреннего контроля по противодействию финансированию террористической деятельности и легализации (отмыванию) преступных доходов и реализацию требований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страхование предмета лизинга на весь срок действия договора лизинга.".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сентября 2024 года № 69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ivbb7rijmsknmmko7mzs" Type="http://schemas.openxmlformats.org/officeDocument/2006/relationships/hyperlink" Target="http://kodeks.duckdns.org/document/230013323" TargetMode="External"/><Relationship Id="rIdsihfjjaw_9v8l_lw5twks" Type="http://schemas.openxmlformats.org/officeDocument/2006/relationships/hyperlink" Target="http://kodeks.duckdns.org/document/158757" TargetMode="External"/><Relationship Id="rIdge2diaehvrfccmvyyjxpn" Type="http://schemas.openxmlformats.org/officeDocument/2006/relationships/hyperlink" Target="http://kodeks.duckdns.org/document/158758" TargetMode="External"/><Relationship Id="rIdru_jciudnmnzspl65lg6p" Type="http://schemas.openxmlformats.org/officeDocument/2006/relationships/hyperlink" Target="http://kodeks.duckdns.org/document/158757" TargetMode="External"/><Relationship Id="rIdpr6hl3zkzktanef3qo8dy" Type="http://schemas.openxmlformats.org/officeDocument/2006/relationships/hyperlink" Target="http://kodeks.duckdns.org/document/230000630" TargetMode="External"/><Relationship Id="rIdlsvuzuzs8vxfwbq0bwdc2" Type="http://schemas.openxmlformats.org/officeDocument/2006/relationships/hyperlink" Target="http://kodeks.duckdns.org/document/230000631" TargetMode="External"/><Relationship Id="rIdo8jd6iwixhpeldl5lrg2e" Type="http://schemas.openxmlformats.org/officeDocument/2006/relationships/hyperlink" Target="http://kodeks.duckdns.org/document/23000063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2026-09-23T08:43:56.917Z</dcterms:created>
  <dcterms:modified xsi:type="dcterms:W3CDTF">2026-09-23T08:43:56.917Z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