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pbp6gdbtfiaqdsiews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23 июля 2024 года № 405)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передачи государственного имущества в муниципальную собственность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передачи государственного имущества в муниципальную собственность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имущество</w:t>
      </w:r>
      <w:r>
        <w:rPr>
          <w:rFonts w:ascii="Arial" w:cs="Arial" w:eastAsia="Arial" w:hAnsi="Arial"/>
          <w:sz w:val="24"/>
          <w:szCs w:val="24"/>
        </w:rPr>
        <w:t xml:space="preserve"> - находящееся в государственной собственности, в том числе в оперативном управлении и хозяйственном ведении государственного органа, предприятия и учреждения (балансодержатели), недвижимое имущество, движимое имущество, включая акции (доли участия) в хозяйственных обществах и права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исполнительные органы местного самоуправления: мэрии городов республиканского, областного, районного значения и айыл окмоту;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по управлению государственным имуществом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 Кыргызской Республики, представляющий интересы государства как собственника государственного имущества, обеспечивающий реализацию государственной политики по управлению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имущество передается в муниципальную собственность на условиях, установленных </w:t>
      </w:r>
      <w:hyperlink w:history="1" r:id="rIdpzrsfowl3wvyasw24tc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передачи государственного имущества в муниципальную собственность должна быть обоснована органом местного самоуправления или государственным органом исполнительской власти Кыргызской Республики в ходатайстве, подготавливаемом согласно пункту 11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муниципальную собственность не может передаваться государственное имущество, имеющее для республики государственную важность и республиканское значение.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инициирования и принятия решения о передачи государственного имущества в муниципальную собственность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имущество в виде имущественных комплексов и недвижимого имущества, а также государственное имущество в виде акций (доли участия) в хозяйственных обществах, передаются в муниципальную собственность распоряжением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Передача государственного имущества в муниципальную собственность осуществляется постановлением Кабинета Министров Кыргызской Республики в случае, если вместе с передачей государственного имущества в муниципальную собственность возникает необходимость принятия нормативного правового акта Кабинета Министров Кыргызской Республики или внесения изменений в решения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Передача в муниципальную собственность государственного имущества в виде движимого имущества (за исключением акций (доли участия) в хозяйственных обществах) осуществляется решением уполномоченного государственного органа по управлению государственным имуществом, по предварительному согласованию с балансодержателем.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необходимости решений, указанных в пунктах 5, 6 и 7 настоящего Порядка, должны содержать рекомендацию органу местного самоуправления не производить в дальнейшем отчуждение передаваемого государственного имущества или использовать его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предприятие передается в муниципальную собственность в случаях и порядке, предусмотренных законодательством Кыргызской Республики, регулирующим деятельность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 допускается передача в муниципальную собственность имущественного комплекса государственного предприятия без определения дальнейших действий в отношении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инициирования решения о передаче государственного имущества в муниципальную собственность органу местного самоуправления, государственному органу исполнительской власти Кыргызской Республики необходимо подготовить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передаче государственного имущества в муниципальную собственность руководителя исполнительного органа местного самоуправления или государственного органа исполнительной власти Кыргызской Республики согласно</w:t>
      </w:r>
      <w:hyperlink w:history="1" r:id="rIdfsp3p679grpljqqmruz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согласие местного кенеша действующего созыва в виде решения, принятого в соответствии со </w:t>
      </w:r>
      <w:hyperlink w:history="1" r:id="rIdlsnvvinhzpmm1ovrc6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правоустанавливающие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содержание, законность, достоверность, обоснованность документов, указанных в настоящем пункте, несут должностные лица органа местного самоуправления и государственного органа исполнительной власти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Документы, указанные в пункте 11 настоящего Порядка, прилагаются при инициировании проекта решения Кабинета Министров Кыргызской Республики, предусмотренного в пунктах 5, 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Документы, указанные в пункте 11 настоящего Порядка, направляются на рассмотрение уполномоченного государственного органа по управлению государственным имуществом при передаче движимого имущества согласно пункту 7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 инициирования проекта решения Кабинета Министров Кыргызской Республики по передаче имущества согласно пунктам 5 и 6 настоящего Порядка возлагается на соответствующий государственный орган исполнительной власти Кыргызской Республики или Полномочных представителей Президента Кыргызской Республики в областях, мэрии городов.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принятия органом местного самоуправления государственного имущества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принятия соответствующего решения о передаче государственного имущества в муниципальную собственность в срок не более 60 (шестидесяти) календарных дней оформляется акт приема-передачи имущества (передаточный акт).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имущества (передаточный акт) подписывается уполномоченными лицами передающей (балансодержатель) и принимающей (исполнительный орган местного самоуправления) сторон и утверждается руководителем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акт приема-передачи (передаточный акт) составляется в 4 (четырех) экземплярах. 1 экземпляр остается у принимающей стороны, 2 экземпляр передается передающей стороне, 3 экземпляр направляется в уполномоченный государственный орган по управлению государственным имуществом, 4 экземпляр направляется в уполномоченный орган по регистрации прав на недвижимое имущество и сделок с ним - в случае, если передаваемое государственное имущество является недвижимым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расходы, а также иные меры, связанные с государственной регистрацией государственного имущества в муниципальную собственность, производятся за счет средств местного бюджета и возлагаются на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государственного имущества в муниципальную собственность дальнейшее целевое использование, надлежащее содержание и эксплуатация государственного имущества, переданного в муниципальную собственность, возлагается на орган местного самоуправления и осуществляется за счет средств бюджета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принятия государственного имущества в муниципальную собственность орган местного самоуправления включает его в реестр объектов муниципальной собственности, который ведется в соответствии с требованиями </w:t>
      </w:r>
      <w:hyperlink w:history="1" r:id="rIdaftz0q_ohiit9jud0pq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Передающая сторона (балансодержатель) в установленном порядке осуществляет учет выбытия основного средства в межведомственной автоматизированной информационной системе "Единый реестр государственного имущества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управлению государственным имуществом ведет учет объектов государственной собственности, переданных в муниципальную собственность, на основании поступающих утвержденных актов приема-передачи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передачи государственного имущества в муниципальную собственность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о передаче государственного имущества в муниципальную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(наименование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 установленном порядке рассмотреть настоящее ходатайство о передаче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имущества в муниципальную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об объекте (вид объекта государственной собственности, месторасположение,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код, площадь, назначение, техническое состояние и характеристика и иная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важная информация об объекте, связанная со спецификой и использованием)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Документы, подтверждающие право государственной собственности на объект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Обоснование о необходимости передачи объекта в муниципальную собственность (подробное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о необходимости объекта для решения вопросов местного значения с финансовыми,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экономическими и иными расчетами)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дальнейшего использования объекта (цель, объем и источник предполагаемых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на ремонт, использование, надлежащее содержание и эксплуатация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                           Руководитель исполнительного органа местного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                             самоуправления/Руководитель государственного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                                              исполнительной власти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                                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                                                   (ФИО, дата, подпись)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jo-f4psqqvezkbxkx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dalil.kg/document/230013347</w:t>
      </w:r>
    </w:hyperlink>
  </w:p>
  <w:p>
    <w:pPr>
      <w:spacing w:after="0" w:before="40"/>
      <w:jc w:val="center"/>
    </w:pPr>
    <w:hyperlink w:history="1" r:id="rId06adw0sdzsrnyeq-wtn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bp6gdbtfiaqdsiewsi0" Type="http://schemas.openxmlformats.org/officeDocument/2006/relationships/hyperlink" Target="https://dalil.kg/document/230013318" TargetMode="External"/><Relationship Id="rIdpzrsfowl3wvyasw24tc7u" Type="http://schemas.openxmlformats.org/officeDocument/2006/relationships/hyperlink" Target="https://dalil.kg/document/992#st_6" TargetMode="External"/><Relationship Id="rIdfsp3p679grpljqqmruzga" Type="http://schemas.openxmlformats.org/officeDocument/2006/relationships/hyperlink" Target="https://dalil.kg/document/230013347#pr1" TargetMode="External"/><Relationship Id="rIdlsnvvinhzpmm1ovrc6yza" Type="http://schemas.openxmlformats.org/officeDocument/2006/relationships/hyperlink" Target="https://dalil.kg/document/112302#st_39" TargetMode="External"/><Relationship Id="rIdaftz0q_ohiit9jud0pq47" Type="http://schemas.openxmlformats.org/officeDocument/2006/relationships/hyperlink" Target="https://dalil.kg/document/992#st_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jo-f4psqqvezkbxkxsq" Type="http://schemas.openxmlformats.org/officeDocument/2006/relationships/hyperlink" Target="https://dalil.kg/document/230013347" TargetMode="External"/><Relationship Id="rId06adw0sdzsrnyeq-wtn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2026-09-25T22:51:32.205Z</dcterms:created>
  <dcterms:modified xsi:type="dcterms:W3CDTF">2026-09-25T22:51:32.205Z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