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Правительством Республики Узбекистан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объектах курортно-рекреационного хозяйства, расположенных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– Кыргызская сторона) и Правительство Республики Узбекистан (далее - Узбекская сторона), вместе именуемые Сторонами,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в духе солидарности, добрососедства и сотрудничества,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вечной дружбе между Республикой Узбекистан и Кыргызской Республикой от 24 декабря 1996 года и Соглашением о взаимном признании прав и регулировании отношений собственности от 9 октября 1992 года,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направлено</w:t>
      </w:r>
      <w:r>
        <w:rPr>
          <w:rFonts w:ascii="Arial" w:cs="Arial" w:eastAsia="Arial" w:hAnsi="Arial"/>
          <w:sz w:val="24"/>
          <w:szCs w:val="24"/>
        </w:rPr>
        <w:t xml:space="preserve">на урегулирование прав</w:t>
      </w:r>
      <w:r>
        <w:rPr>
          <w:rFonts w:ascii="Arial" w:cs="Arial" w:eastAsia="Arial" w:hAnsi="Arial"/>
          <w:sz w:val="24"/>
          <w:szCs w:val="24"/>
        </w:rPr>
        <w:t xml:space="preserve">собственности на следующие объекты курортно-рекреационного хозяйства,</w:t>
      </w:r>
      <w:r>
        <w:rPr>
          <w:rFonts w:ascii="Arial" w:cs="Arial" w:eastAsia="Arial" w:hAnsi="Arial"/>
          <w:sz w:val="24"/>
          <w:szCs w:val="24"/>
        </w:rPr>
        <w:t xml:space="preserve">расположенные на территории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(далее - Объекты), а также обеспечение их дальнейшего</w:t>
      </w:r>
      <w:r>
        <w:rPr>
          <w:rFonts w:ascii="Arial" w:cs="Arial" w:eastAsia="Arial" w:hAnsi="Arial"/>
          <w:sz w:val="24"/>
          <w:szCs w:val="24"/>
        </w:rPr>
        <w:t xml:space="preserve">функционирования: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пансионат «Золотые пески Центральной Азии» (ранее - «Бостери»), расположенный в городе Чолпон-</w:t>
      </w:r>
      <w:r>
        <w:rPr>
          <w:rFonts w:ascii="Arial" w:cs="Arial" w:eastAsia="Arial" w:hAnsi="Arial"/>
          <w:sz w:val="24"/>
          <w:szCs w:val="24"/>
        </w:rPr>
        <w:t xml:space="preserve">Ат</w:t>
      </w:r>
      <w:r>
        <w:rPr>
          <w:rFonts w:ascii="Arial" w:cs="Arial" w:eastAsia="Arial" w:hAnsi="Arial"/>
          <w:sz w:val="24"/>
          <w:szCs w:val="24"/>
        </w:rPr>
        <w:t xml:space="preserve">а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пансионат «Рохат-НБУ» (ранее - «Рахат»), расположенный в селе</w:t>
      </w:r>
      <w:r>
        <w:rPr>
          <w:rFonts w:ascii="Arial" w:cs="Arial" w:eastAsia="Arial" w:hAnsi="Arial"/>
          <w:sz w:val="24"/>
          <w:szCs w:val="24"/>
        </w:rPr>
        <w:t xml:space="preserve">Кара-Ой Иссык-Кульского района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пансионат «Дилором» (ранее - «Энесай»), расположенный в селе</w:t>
      </w:r>
      <w:r>
        <w:rPr>
          <w:rFonts w:ascii="Arial" w:cs="Arial" w:eastAsia="Arial" w:hAnsi="Arial"/>
          <w:sz w:val="24"/>
          <w:szCs w:val="24"/>
        </w:rPr>
        <w:t xml:space="preserve">Кара-Ой Иссык-Кульского района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незавершенный строительством пансионат «Бустон», расположенный</w:t>
      </w:r>
      <w:r>
        <w:rPr>
          <w:rFonts w:ascii="Arial" w:cs="Arial" w:eastAsia="Arial" w:hAnsi="Arial"/>
          <w:sz w:val="24"/>
          <w:szCs w:val="24"/>
        </w:rPr>
        <w:t xml:space="preserve">в Тонском районе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сторона передает право собственности Узбекской стороне</w:t>
      </w:r>
      <w:r>
        <w:rPr>
          <w:rFonts w:ascii="Arial" w:cs="Arial" w:eastAsia="Arial" w:hAnsi="Arial"/>
          <w:sz w:val="24"/>
          <w:szCs w:val="24"/>
        </w:rPr>
        <w:t xml:space="preserve">на здания и сооружения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Узбекская сторона определяет следующие уполномоченные</w:t>
      </w:r>
      <w:r>
        <w:rPr>
          <w:rFonts w:ascii="Arial" w:cs="Arial" w:eastAsia="Arial" w:hAnsi="Arial"/>
          <w:sz w:val="24"/>
          <w:szCs w:val="24"/>
        </w:rPr>
        <w:t xml:space="preserve">организации (далее - Узбекские организации) для осуществления прав</w:t>
      </w:r>
      <w:r>
        <w:rPr>
          <w:rFonts w:ascii="Arial" w:cs="Arial" w:eastAsia="Arial" w:hAnsi="Arial"/>
          <w:sz w:val="24"/>
          <w:szCs w:val="24"/>
        </w:rPr>
        <w:t xml:space="preserve">собственности на Объекты: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Акционерное общество «Ташкентский механический завод» - в</w:t>
      </w:r>
      <w:r>
        <w:rPr>
          <w:rFonts w:ascii="Arial" w:cs="Arial" w:eastAsia="Arial" w:hAnsi="Arial"/>
          <w:sz w:val="24"/>
          <w:szCs w:val="24"/>
        </w:rPr>
        <w:t xml:space="preserve">отношении пансионата «Золотые пески Центральной Азии» (ранее -</w:t>
      </w:r>
      <w:r>
        <w:rPr>
          <w:rFonts w:ascii="Arial" w:cs="Arial" w:eastAsia="Arial" w:hAnsi="Arial"/>
          <w:sz w:val="24"/>
          <w:szCs w:val="24"/>
        </w:rPr>
        <w:t xml:space="preserve">«Бостери»), расположенного в городе Чолпон-Ата Иссык-Кульского 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Акционерное общество «Национальный банк внешнеэкономической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 Республики Узбекистан» - в отношении пансионата «Рохат-НБУ»</w:t>
      </w:r>
      <w:r>
        <w:rPr>
          <w:rFonts w:ascii="Arial" w:cs="Arial" w:eastAsia="Arial" w:hAnsi="Arial"/>
          <w:sz w:val="24"/>
          <w:szCs w:val="24"/>
        </w:rPr>
        <w:t xml:space="preserve">(ранее - «Рахат»), расположенного в селе Кара-Ой Иссык-Кульского 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Акционерное общество «Асакабанк» в отношении пансионата</w:t>
      </w:r>
      <w:r>
        <w:rPr>
          <w:rFonts w:ascii="Arial" w:cs="Arial" w:eastAsia="Arial" w:hAnsi="Arial"/>
          <w:sz w:val="24"/>
          <w:szCs w:val="24"/>
        </w:rPr>
        <w:t xml:space="preserve">«Дилором» (ранее - «Энесай»), расположенного в селе Кара-Ой Иссык-</w:t>
      </w:r>
      <w:r>
        <w:rPr>
          <w:rFonts w:ascii="Arial" w:cs="Arial" w:eastAsia="Arial" w:hAnsi="Arial"/>
          <w:sz w:val="24"/>
          <w:szCs w:val="24"/>
        </w:rPr>
        <w:t xml:space="preserve">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Акционерный коммерческий банк «У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промстройбанк» - в отношении</w:t>
      </w:r>
      <w:r>
        <w:rPr>
          <w:rFonts w:ascii="Arial" w:cs="Arial" w:eastAsia="Arial" w:hAnsi="Arial"/>
          <w:sz w:val="24"/>
          <w:szCs w:val="24"/>
        </w:rPr>
        <w:t xml:space="preserve">незавершенного строительством пансионата «Бустон», расположенного в</w:t>
      </w:r>
      <w:r>
        <w:rPr>
          <w:rFonts w:ascii="Arial" w:cs="Arial" w:eastAsia="Arial" w:hAnsi="Arial"/>
          <w:sz w:val="24"/>
          <w:szCs w:val="24"/>
        </w:rPr>
        <w:t xml:space="preserve">Тонском районе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сторона не позднее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рех месяцев с даты вступления в силу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 зарегистрирует право собственности на Объекты</w:t>
      </w:r>
      <w:r>
        <w:rPr>
          <w:rFonts w:ascii="Arial" w:cs="Arial" w:eastAsia="Arial" w:hAnsi="Arial"/>
          <w:sz w:val="24"/>
          <w:szCs w:val="24"/>
        </w:rPr>
        <w:t xml:space="preserve">следующим дочерним предприятиям Узбекских организаций, соответственно: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Общество с ограниченной ответственностью «Золотые пески</w:t>
      </w:r>
      <w:r>
        <w:rPr>
          <w:rFonts w:ascii="Arial" w:cs="Arial" w:eastAsia="Arial" w:hAnsi="Arial"/>
          <w:sz w:val="24"/>
          <w:szCs w:val="24"/>
        </w:rPr>
        <w:t xml:space="preserve">Центральной Азии»;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«Оздоровительный</w:t>
      </w:r>
      <w:r>
        <w:rPr>
          <w:rFonts w:ascii="Arial" w:cs="Arial" w:eastAsia="Arial" w:hAnsi="Arial"/>
          <w:sz w:val="24"/>
          <w:szCs w:val="24"/>
        </w:rPr>
        <w:t xml:space="preserve">пансионат «Рохат - НБУ»;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Общество с ограниченной ответственностью «Пансионат «Дилором»</w:t>
      </w:r>
      <w:r>
        <w:rPr>
          <w:rFonts w:ascii="Arial" w:cs="Arial" w:eastAsia="Arial" w:hAnsi="Arial"/>
          <w:sz w:val="24"/>
          <w:szCs w:val="24"/>
        </w:rPr>
        <w:t xml:space="preserve">Банка «Асака»;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«Пансионат «Бустон»</w:t>
      </w:r>
      <w:r>
        <w:rPr>
          <w:rFonts w:ascii="Arial" w:cs="Arial" w:eastAsia="Arial" w:hAnsi="Arial"/>
          <w:sz w:val="24"/>
          <w:szCs w:val="24"/>
        </w:rPr>
        <w:t xml:space="preserve">АК Узпромстройбанк».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пользования земельными участками,</w:t>
      </w:r>
      <w:r>
        <w:rPr>
          <w:rFonts w:ascii="Arial" w:cs="Arial" w:eastAsia="Arial" w:hAnsi="Arial"/>
          <w:sz w:val="24"/>
          <w:szCs w:val="24"/>
        </w:rPr>
        <w:t xml:space="preserve">закрепленными за Объектами, регулируются соглашениями, заключенными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Акционерным обществом «Ташкентский механический завод» об</w:t>
      </w:r>
      <w:r>
        <w:rPr>
          <w:rFonts w:ascii="Arial" w:cs="Arial" w:eastAsia="Arial" w:hAnsi="Arial"/>
          <w:sz w:val="24"/>
          <w:szCs w:val="24"/>
        </w:rPr>
        <w:t xml:space="preserve">урегулировании имущественных прав на пансионат «Золотые пески»,</w:t>
      </w:r>
      <w:r>
        <w:rPr>
          <w:rFonts w:ascii="Arial" w:cs="Arial" w:eastAsia="Arial" w:hAnsi="Arial"/>
          <w:sz w:val="24"/>
          <w:szCs w:val="24"/>
        </w:rPr>
        <w:t xml:space="preserve">расположенный в Иссык-Кульском районе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 22 сентября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Акционерным</w:t>
      </w:r>
      <w:r>
        <w:rPr>
          <w:rFonts w:ascii="Arial" w:cs="Arial" w:eastAsia="Arial" w:hAnsi="Arial"/>
          <w:sz w:val="24"/>
          <w:szCs w:val="24"/>
        </w:rPr>
        <w:t xml:space="preserve">обществом</w:t>
      </w:r>
      <w:r>
        <w:rPr>
          <w:rFonts w:ascii="Arial" w:cs="Arial" w:eastAsia="Arial" w:hAnsi="Arial"/>
          <w:sz w:val="24"/>
          <w:szCs w:val="24"/>
        </w:rPr>
        <w:t xml:space="preserve">«Национальный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Республики Узбекистан» об</w:t>
      </w:r>
      <w:r>
        <w:rPr>
          <w:rFonts w:ascii="Arial" w:cs="Arial" w:eastAsia="Arial" w:hAnsi="Arial"/>
          <w:sz w:val="24"/>
          <w:szCs w:val="24"/>
        </w:rPr>
        <w:t xml:space="preserve">урегулировании имущественных прав на пансионат «Рахат» («Рохат - НБУ»),</w:t>
      </w:r>
      <w:r>
        <w:rPr>
          <w:rFonts w:ascii="Arial" w:cs="Arial" w:eastAsia="Arial" w:hAnsi="Arial"/>
          <w:sz w:val="24"/>
          <w:szCs w:val="24"/>
        </w:rPr>
        <w:t xml:space="preserve">расположенный в Иссык-Кульском районе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 29 августа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Акционерным обществом «Асакабанк» об урегулировании</w:t>
      </w:r>
      <w:r>
        <w:rPr>
          <w:rFonts w:ascii="Arial" w:cs="Arial" w:eastAsia="Arial" w:hAnsi="Arial"/>
          <w:sz w:val="24"/>
          <w:szCs w:val="24"/>
        </w:rPr>
        <w:t xml:space="preserve">имущественных прав на пансионат «Энесай» («Дилором»), расположенный в</w:t>
      </w:r>
      <w:r>
        <w:rPr>
          <w:rFonts w:ascii="Arial" w:cs="Arial" w:eastAsia="Arial" w:hAnsi="Arial"/>
          <w:sz w:val="24"/>
          <w:szCs w:val="24"/>
        </w:rPr>
        <w:t xml:space="preserve">Иссык-Кульском районе Иссык-Кульской области Кыргызской Республики, 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29 августа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АКБ «Узпромстройбанк» об урегулировании имущественных прав на</w:t>
      </w:r>
      <w:r>
        <w:rPr>
          <w:rFonts w:ascii="Arial" w:cs="Arial" w:eastAsia="Arial" w:hAnsi="Arial"/>
          <w:sz w:val="24"/>
          <w:szCs w:val="24"/>
        </w:rPr>
        <w:t xml:space="preserve">незавершенный строительством пансионат «Бустон», расположенный в</w:t>
      </w:r>
      <w:r>
        <w:rPr>
          <w:rFonts w:ascii="Arial" w:cs="Arial" w:eastAsia="Arial" w:hAnsi="Arial"/>
          <w:sz w:val="24"/>
          <w:szCs w:val="24"/>
        </w:rPr>
        <w:t xml:space="preserve"> Т</w:t>
      </w:r>
      <w:r>
        <w:rPr>
          <w:rFonts w:ascii="Arial" w:cs="Arial" w:eastAsia="Arial" w:hAnsi="Arial"/>
          <w:sz w:val="24"/>
          <w:szCs w:val="24"/>
        </w:rPr>
        <w:t xml:space="preserve">онском районе Иссык-Кульской области Кыргызской Республики, 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29</w:t>
      </w:r>
      <w:r>
        <w:rPr>
          <w:rFonts w:ascii="Arial" w:cs="Arial" w:eastAsia="Arial" w:hAnsi="Arial"/>
          <w:sz w:val="24"/>
          <w:szCs w:val="24"/>
        </w:rPr>
        <w:t xml:space="preserve">августа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сторона предоставляет Узбекским организациям</w:t>
      </w:r>
      <w:r>
        <w:rPr>
          <w:rFonts w:ascii="Arial" w:cs="Arial" w:eastAsia="Arial" w:hAnsi="Arial"/>
          <w:sz w:val="24"/>
          <w:szCs w:val="24"/>
        </w:rPr>
        <w:t xml:space="preserve">благоприятный режим в соответствии с Соглашением между Правительством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Республики Узбекистан о взаимном</w:t>
      </w:r>
      <w:r>
        <w:rPr>
          <w:rFonts w:ascii="Arial" w:cs="Arial" w:eastAsia="Arial" w:hAnsi="Arial"/>
          <w:sz w:val="24"/>
          <w:szCs w:val="24"/>
        </w:rPr>
        <w:t xml:space="preserve">поощрении и защите инвестиций от 24 декабря 1996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сторона гарантирует защиту от экспроприации,</w:t>
      </w:r>
      <w:r>
        <w:rPr>
          <w:rFonts w:ascii="Arial" w:cs="Arial" w:eastAsia="Arial" w:hAnsi="Arial"/>
          <w:sz w:val="24"/>
          <w:szCs w:val="24"/>
        </w:rPr>
        <w:t xml:space="preserve">национализации и иных форм принудительного лишения собственности, а</w:t>
      </w:r>
      <w:r>
        <w:rPr>
          <w:rFonts w:ascii="Arial" w:cs="Arial" w:eastAsia="Arial" w:hAnsi="Arial"/>
          <w:sz w:val="24"/>
          <w:szCs w:val="24"/>
        </w:rPr>
        <w:t xml:space="preserve">также каких-либо незаконных действий/бездействий государственных органов</w:t>
      </w:r>
      <w:r>
        <w:rPr>
          <w:rFonts w:ascii="Arial" w:cs="Arial" w:eastAsia="Arial" w:hAnsi="Arial"/>
          <w:sz w:val="24"/>
          <w:szCs w:val="24"/>
        </w:rPr>
        <w:t xml:space="preserve">Кыргызской стороны, направленных на приостановление или прекращение</w:t>
      </w:r>
      <w:r>
        <w:rPr>
          <w:rFonts w:ascii="Arial" w:cs="Arial" w:eastAsia="Arial" w:hAnsi="Arial"/>
          <w:sz w:val="24"/>
          <w:szCs w:val="24"/>
        </w:rPr>
        <w:t xml:space="preserve">деятельности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Узбекская сторона после оформления прав собственности на Объекты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по</w:t>
      </w:r>
      <w:r>
        <w:rPr>
          <w:rFonts w:ascii="Arial" w:cs="Arial" w:eastAsia="Arial" w:hAnsi="Arial"/>
          <w:sz w:val="24"/>
          <w:szCs w:val="24"/>
        </w:rPr>
        <w:t xml:space="preserve">регистрации прав на недвижимое имущество примет соответствующие меры</w:t>
      </w:r>
      <w:r>
        <w:rPr>
          <w:rFonts w:ascii="Arial" w:cs="Arial" w:eastAsia="Arial" w:hAnsi="Arial"/>
          <w:sz w:val="24"/>
          <w:szCs w:val="24"/>
        </w:rPr>
        <w:t xml:space="preserve">по выполнению Узбекскими организациями следующих обязательств: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завершение реконструкции Объектов для создания гостиничных</w:t>
      </w:r>
      <w:r>
        <w:rPr>
          <w:rFonts w:ascii="Arial" w:cs="Arial" w:eastAsia="Arial" w:hAnsi="Arial"/>
          <w:sz w:val="24"/>
          <w:szCs w:val="24"/>
        </w:rPr>
        <w:t xml:space="preserve">комплексов на уровне не менее трёх звезд по международным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при эксплуатации Объектов граждан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количестве не менее чем восемьдесят процентов состава всех</w:t>
      </w:r>
      <w:r>
        <w:rPr>
          <w:rFonts w:ascii="Arial" w:cs="Arial" w:eastAsia="Arial" w:hAnsi="Arial"/>
          <w:sz w:val="24"/>
          <w:szCs w:val="24"/>
        </w:rPr>
        <w:t xml:space="preserve">привлеченных работников в среднегодовых исчислениях;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хозяйственной деятельности на Объектах 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беспрепятственный доступ граждан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пляжным зонам;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своевременная выплата налоговых, неналоговых, иных обязательных</w:t>
      </w:r>
      <w:r>
        <w:rPr>
          <w:rFonts w:ascii="Arial" w:cs="Arial" w:eastAsia="Arial" w:hAnsi="Arial"/>
          <w:sz w:val="24"/>
          <w:szCs w:val="24"/>
        </w:rPr>
        <w:t xml:space="preserve">платежей, арендной</w:t>
      </w:r>
      <w:r>
        <w:rPr>
          <w:rFonts w:ascii="Arial" w:cs="Arial" w:eastAsia="Arial" w:hAnsi="Arial"/>
          <w:sz w:val="24"/>
          <w:szCs w:val="24"/>
        </w:rPr>
        <w:t xml:space="preserve">платы за пользование земельными участками,</w:t>
      </w:r>
      <w:r>
        <w:rPr>
          <w:rFonts w:ascii="Arial" w:cs="Arial" w:eastAsia="Arial" w:hAnsi="Arial"/>
          <w:sz w:val="24"/>
          <w:szCs w:val="24"/>
        </w:rPr>
        <w:t xml:space="preserve">закрепленными за Объектами, в соответствии с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Ликвидация, реорганизация, неплатежеспособность и банкротство,</w:t>
      </w:r>
      <w:r>
        <w:rPr>
          <w:rFonts w:ascii="Arial" w:cs="Arial" w:eastAsia="Arial" w:hAnsi="Arial"/>
          <w:sz w:val="24"/>
          <w:szCs w:val="24"/>
        </w:rPr>
        <w:t xml:space="preserve">смена собственников Узбекских организаций не являются основаниями для</w:t>
      </w:r>
      <w:r>
        <w:rPr>
          <w:rFonts w:ascii="Arial" w:cs="Arial" w:eastAsia="Arial" w:hAnsi="Arial"/>
          <w:sz w:val="24"/>
          <w:szCs w:val="24"/>
        </w:rPr>
        <w:t xml:space="preserve">прекращения обязательств, предусмотренных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Узбекские организации вправе отчуждать Объекты третьим лицам</w:t>
      </w:r>
      <w:r>
        <w:rPr>
          <w:rFonts w:ascii="Arial" w:cs="Arial" w:eastAsia="Arial" w:hAnsi="Arial"/>
          <w:sz w:val="24"/>
          <w:szCs w:val="24"/>
        </w:rPr>
        <w:t xml:space="preserve">после исполнения подпункта 1 пункта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 При</w:t>
      </w:r>
      <w:r>
        <w:rPr>
          <w:rFonts w:ascii="Arial" w:cs="Arial" w:eastAsia="Arial" w:hAnsi="Arial"/>
          <w:sz w:val="24"/>
          <w:szCs w:val="24"/>
        </w:rPr>
        <w:t xml:space="preserve">этом, Кыргызская сторона пользуется преимущественным перед третьими</w:t>
      </w:r>
      <w:r>
        <w:rPr>
          <w:rFonts w:ascii="Arial" w:cs="Arial" w:eastAsia="Arial" w:hAnsi="Arial"/>
          <w:sz w:val="24"/>
          <w:szCs w:val="24"/>
        </w:rPr>
        <w:t xml:space="preserve">лицами правом приобретения Объектов по их рыночной стоимости,</w:t>
      </w:r>
      <w:r>
        <w:rPr>
          <w:rFonts w:ascii="Arial" w:cs="Arial" w:eastAsia="Arial" w:hAnsi="Arial"/>
          <w:sz w:val="24"/>
          <w:szCs w:val="24"/>
        </w:rPr>
        <w:t xml:space="preserve">оцениваемой международно-признанными независимыми оценочными</w:t>
      </w:r>
      <w:r>
        <w:rPr>
          <w:rFonts w:ascii="Arial" w:cs="Arial" w:eastAsia="Arial" w:hAnsi="Arial"/>
          <w:sz w:val="24"/>
          <w:szCs w:val="24"/>
        </w:rPr>
        <w:t xml:space="preserve">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Узбекские организации не вправе передавать права временного</w:t>
      </w:r>
      <w:r>
        <w:rPr>
          <w:rFonts w:ascii="Arial" w:cs="Arial" w:eastAsia="Arial" w:hAnsi="Arial"/>
          <w:sz w:val="24"/>
          <w:szCs w:val="24"/>
        </w:rPr>
        <w:t xml:space="preserve">владения и пользования земельными участками, закрепленными за Объектами,</w:t>
      </w:r>
      <w:r>
        <w:rPr>
          <w:rFonts w:ascii="Arial" w:cs="Arial" w:eastAsia="Arial" w:hAnsi="Arial"/>
          <w:sz w:val="24"/>
          <w:szCs w:val="24"/>
        </w:rPr>
        <w:t xml:space="preserve">третьим лицам, в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ом числе передавать их в залог, совершать иные сделки,</w:t>
      </w:r>
      <w:r>
        <w:rPr>
          <w:rFonts w:ascii="Arial" w:cs="Arial" w:eastAsia="Arial" w:hAnsi="Arial"/>
          <w:sz w:val="24"/>
          <w:szCs w:val="24"/>
        </w:rPr>
        <w:t xml:space="preserve">прямо или косвенно направленные на отчуждение или обременение земельных</w:t>
      </w:r>
      <w:r>
        <w:rPr>
          <w:rFonts w:ascii="Arial" w:cs="Arial" w:eastAsia="Arial" w:hAnsi="Arial"/>
          <w:sz w:val="24"/>
          <w:szCs w:val="24"/>
        </w:rPr>
        <w:t xml:space="preserve">участков правами третьих лиц, за исключением случаев передачи в субаренду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органом Кыргызской стороны части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участков, закрепленных за Объектами для организации</w:t>
      </w:r>
      <w:r>
        <w:rPr>
          <w:rFonts w:ascii="Arial" w:cs="Arial" w:eastAsia="Arial" w:hAnsi="Arial"/>
          <w:sz w:val="24"/>
          <w:szCs w:val="24"/>
        </w:rPr>
        <w:t xml:space="preserve">общественного литания,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орговли и иных социальных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государств Сторон, ответственными за</w:t>
      </w:r>
      <w:r>
        <w:rPr>
          <w:rFonts w:ascii="Arial" w:cs="Arial" w:eastAsia="Arial" w:hAnsi="Arial"/>
          <w:sz w:val="24"/>
          <w:szCs w:val="24"/>
        </w:rPr>
        <w:t xml:space="preserve">реализацию и координацию положений настоящего Соглашения,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стороны - Государственное агентство по управлению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при Кабинете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Узбекской стороны - Агентство по управлению государственными</w:t>
      </w:r>
      <w:r>
        <w:rPr>
          <w:rFonts w:ascii="Arial" w:cs="Arial" w:eastAsia="Arial" w:hAnsi="Arial"/>
          <w:sz w:val="24"/>
          <w:szCs w:val="24"/>
        </w:rPr>
        <w:t xml:space="preserve">активами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Любые споры и разногласия или претензии между Сторонами, а также</w:t>
      </w:r>
      <w:r>
        <w:rPr>
          <w:rFonts w:ascii="Arial" w:cs="Arial" w:eastAsia="Arial" w:hAnsi="Arial"/>
          <w:sz w:val="24"/>
          <w:szCs w:val="24"/>
        </w:rPr>
        <w:t xml:space="preserve">между Узбекскими организациями и Кыргызской стороной, касающиеся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Соглашения, будут разрешаться мирным путем посредством</w:t>
      </w:r>
      <w:r>
        <w:rPr>
          <w:rFonts w:ascii="Arial" w:cs="Arial" w:eastAsia="Arial" w:hAnsi="Arial"/>
          <w:sz w:val="24"/>
          <w:szCs w:val="24"/>
        </w:rPr>
        <w:t xml:space="preserve">консультаций и переговоров между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разрешить спор в течение 180 дней с даты</w:t>
      </w:r>
      <w:r>
        <w:rPr>
          <w:rFonts w:ascii="Arial" w:cs="Arial" w:eastAsia="Arial" w:hAnsi="Arial"/>
          <w:sz w:val="24"/>
          <w:szCs w:val="24"/>
        </w:rPr>
        <w:t xml:space="preserve">получения письменного уведомления о споре стороной, участвующей в споре,</w:t>
      </w:r>
      <w:r>
        <w:rPr>
          <w:rFonts w:ascii="Arial" w:cs="Arial" w:eastAsia="Arial" w:hAnsi="Arial"/>
          <w:sz w:val="24"/>
          <w:szCs w:val="24"/>
        </w:rPr>
        <w:t xml:space="preserve">спор может быть передан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спору между Сторонами - в арбитраж согласно Арбитражному</w:t>
      </w:r>
      <w:r>
        <w:rPr>
          <w:rFonts w:ascii="Arial" w:cs="Arial" w:eastAsia="Arial" w:hAnsi="Arial"/>
          <w:sz w:val="24"/>
          <w:szCs w:val="24"/>
        </w:rPr>
        <w:t xml:space="preserve">регламенту ЮНСИТРАЛ. Трибунал состоит из трех арбитров, назначенных в</w:t>
      </w:r>
      <w:r>
        <w:rPr>
          <w:rFonts w:ascii="Arial" w:cs="Arial" w:eastAsia="Arial" w:hAnsi="Arial"/>
          <w:sz w:val="24"/>
          <w:szCs w:val="24"/>
        </w:rPr>
        <w:t xml:space="preserve">соответствии с Регламентом ЮНСИТРАЛ, действующий на момент</w:t>
      </w:r>
      <w:r>
        <w:rPr>
          <w:rFonts w:ascii="Arial" w:cs="Arial" w:eastAsia="Arial" w:hAnsi="Arial"/>
          <w:sz w:val="24"/>
          <w:szCs w:val="24"/>
        </w:rPr>
        <w:t xml:space="preserve">возникновения спора. Место разбирательства - Париж;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спору между Узбекскими организациями и Кыргызской стороной – в</w:t>
      </w:r>
      <w:r>
        <w:rPr>
          <w:rFonts w:ascii="Arial" w:cs="Arial" w:eastAsia="Arial" w:hAnsi="Arial"/>
          <w:sz w:val="24"/>
          <w:szCs w:val="24"/>
        </w:rPr>
        <w:t xml:space="preserve">Международный арбитражный суд при Международной торговой палате</w:t>
      </w:r>
      <w:r>
        <w:rPr>
          <w:rFonts w:ascii="Arial" w:cs="Arial" w:eastAsia="Arial" w:hAnsi="Arial"/>
          <w:sz w:val="24"/>
          <w:szCs w:val="24"/>
        </w:rPr>
        <w:t xml:space="preserve">(Париж). Место разбирательства - Париж.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Язык разбирательства - русский.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Ничто в данной статье никоим образом не ограничивает полномочия</w:t>
      </w:r>
      <w:r>
        <w:rPr>
          <w:rFonts w:ascii="Arial" w:cs="Arial" w:eastAsia="Arial" w:hAnsi="Arial"/>
          <w:sz w:val="24"/>
          <w:szCs w:val="24"/>
        </w:rPr>
        <w:t xml:space="preserve">любого суда, обладающего юрисдикцией по делам о признании и/или</w:t>
      </w:r>
      <w:r>
        <w:rPr>
          <w:rFonts w:ascii="Arial" w:cs="Arial" w:eastAsia="Arial" w:hAnsi="Arial"/>
          <w:sz w:val="24"/>
          <w:szCs w:val="24"/>
        </w:rPr>
        <w:t xml:space="preserve">приведении в исполнение арбитражного решения, вынесенного в соответствии</w:t>
      </w:r>
      <w:r>
        <w:rPr>
          <w:rFonts w:ascii="Arial" w:cs="Arial" w:eastAsia="Arial" w:hAnsi="Arial"/>
          <w:sz w:val="24"/>
          <w:szCs w:val="24"/>
        </w:rPr>
        <w:t xml:space="preserve">с настоящей статьей, или любого приложения, или аналогичных</w:t>
      </w:r>
      <w:r>
        <w:rPr>
          <w:rFonts w:ascii="Arial" w:cs="Arial" w:eastAsia="Arial" w:hAnsi="Arial"/>
          <w:sz w:val="24"/>
          <w:szCs w:val="24"/>
        </w:rPr>
        <w:t xml:space="preserve">разбирательств, связанных с ним, после прекращения действия настоящего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согласованию Сторон могут быть внесены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дополнения, которые оформляются отдельными протоколами,</w:t>
      </w:r>
      <w:r>
        <w:rPr>
          <w:rFonts w:ascii="Arial" w:cs="Arial" w:eastAsia="Arial" w:hAnsi="Arial"/>
          <w:sz w:val="24"/>
          <w:szCs w:val="24"/>
        </w:rPr>
        <w:t xml:space="preserve">являющимися неотьемлемыми частями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</w:t>
      </w:r>
      <w:r>
        <w:rPr>
          <w:rFonts w:ascii="Arial" w:cs="Arial" w:eastAsia="Arial" w:hAnsi="Arial"/>
          <w:sz w:val="24"/>
          <w:szCs w:val="24"/>
        </w:rPr>
        <w:t xml:space="preserve">дипломатическим каналам последнего письменного уведомления о выполнении</w:t>
      </w:r>
      <w:r>
        <w:rPr>
          <w:rFonts w:ascii="Arial" w:cs="Arial" w:eastAsia="Arial" w:hAnsi="Arial"/>
          <w:sz w:val="24"/>
          <w:szCs w:val="24"/>
        </w:rPr>
        <w:t xml:space="preserve">Сторонами внутригосударственных процедур, необходимых для его вступления</w:t>
      </w:r>
      <w:r>
        <w:rPr>
          <w:rFonts w:ascii="Arial" w:cs="Arial" w:eastAsia="Arial" w:hAnsi="Arial"/>
          <w:sz w:val="24"/>
          <w:szCs w:val="24"/>
        </w:rPr>
        <w:t xml:space="preserve">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« 18 » июля 2024 года в двух подлинных</w:t>
      </w:r>
      <w:r>
        <w:rPr>
          <w:rFonts w:ascii="Arial" w:cs="Arial" w:eastAsia="Arial" w:hAnsi="Arial"/>
          <w:sz w:val="24"/>
          <w:szCs w:val="24"/>
        </w:rPr>
        <w:t xml:space="preserve">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y1rwmqmpwfkupaej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dalil.kg/document/230014214</w:t>
      </w:r>
    </w:hyperlink>
  </w:p>
  <w:p>
    <w:pPr>
      <w:spacing w:after="0" w:before="40"/>
      <w:jc w:val="center"/>
    </w:pPr>
    <w:hyperlink w:history="1" r:id="rIdawcssxndspsdxenzbw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y1rwmqmpwfkupaejiar" Type="http://schemas.openxmlformats.org/officeDocument/2006/relationships/hyperlink" Target="https://dalil.kg/document/230014214" TargetMode="External"/><Relationship Id="rIdawcssxndspsdxenzbwn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2026-09-27T12:47:54.987Z</dcterms:created>
  <dcterms:modified xsi:type="dcterms:W3CDTF">2026-09-27T12:47:54.987Z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