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2024 года № 371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Макета государственного образовательного стандарта начального, среднего и высшего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ldut6e88ow9rh4alqh7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qty753lypkjafgia5i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442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jx8b4evd290ibof_7z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hyperlink w:history="1" r:id="rId5sntykcnfav1n2o8dok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byj7fj7g8vt1wefstz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8cuion7fnrc2etwfzv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Макет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образовательного стандарта начального, среднего и высшего профессионального образования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второй-четвертый пункта 2 </w:t>
      </w:r>
      <w:hyperlink w:history="1" r:id="rIdjh-mzjqli3qalzdiwa4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двухуровневой структуры высшего профессионального образования в Кыргызской Республике" от 23 августа 2011 года № 496;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абзацы второй - двадцать первый пункта 1 </w:t>
      </w:r>
      <w:hyperlink w:history="1" r:id="rIdmlkmba_sgbr6t3muaaz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дополнений в </w:t>
      </w:r>
      <w:hyperlink w:history="1" r:id="rIdybdhmw_qnxqur3_awjr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двухуровневой структуры высшего профессионального образования в Кыргызской Республике" от 23 августа 2011 года № 496" от 4 июля 2012 года № 472;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zhjqzaeyz2az_cj4du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Макета государственного образовательного стандарта начального профессионального образования Кыргызской Республики" от 22 января 2018 года № 41;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третий пункта 1 </w:t>
      </w:r>
      <w:hyperlink w:history="1" r:id="rId6xskx8r3vdjjnh58hmz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актов, регулирующих деятельность образовательных организаций среднего профессионального образования Кыргызской Республики" от 28 марта 2018 года № 160;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пункты 2-4 </w:t>
      </w:r>
      <w:hyperlink w:history="1" r:id="rIde5xqcs3_dnndhqfmrla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2,</w:t>
        </w:r>
      </w:hyperlink>
      <w:r>
        <w:rPr>
          <w:rFonts w:ascii="Arial" w:cs="Arial" w:eastAsia="Arial" w:hAnsi="Arial"/>
          <w:sz w:val="24"/>
          <w:szCs w:val="24"/>
        </w:rPr>
        <w:t xml:space="preserve"> пункт 2 </w:t>
      </w:r>
      <w:hyperlink w:history="1" r:id="rId4uoihvuvpi3k-myspmy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в некоторые решения Правительства Кыргызской Республики в сфере высшего и среднего профессионального образования" от 30 декабря 2019 года № 718;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hyperlink w:history="1" r:id="rIdqccedvolj7zmlkb_wx4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u-gprich6ntm700fgqg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Макета государственного образовательного стандарта начального профессионального образования Кыргызской Республики" от 22 января 2018 года № 41" от 13 июля 2021 года № 72;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frivyw-1q3vohi7ryjb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kztdlcq2imnba2kmz-m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Макета государственного образовательного стандарта начального профессионального образования Кыргызской Республики" от 22 января 2018 года № 41" от 19 октября 2022 года № 580;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3 </w:t>
      </w:r>
      <w:hyperlink w:history="1" r:id="rIdnao8gfiddckxsweh5bh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реализации </w:t>
      </w:r>
      <w:hyperlink w:history="1" r:id="rIdodc_4zdamj6zmmctbny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придании особого статуса учреждению "Профессиональный лицей № 99" от 14 июня 2023 года № 155" от 24 ноября 2023 года № 627;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2 </w:t>
      </w:r>
      <w:hyperlink w:history="1" r:id="rIdsdxiiwpxdsmmd5ksls_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Республики, Кабинета Министров Кыргызской Республики по приданию особого статуса государственным высшим учебным заведениям" от 5 февраля 2024 года № 45.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мероприятий будет осуществляться в рамках средств, предусмотренных уполномоченному государственному органу в области образования в республиканском бюджете.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июля 2024 года № 52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МАКЕТ
 государственного образовательного стандарта начального, среднего и высшего профессионального образования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92czcj55h-apqbb_3_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образовательный стандарт начального, среднего и высшего профессионального образования Кыргызской Республики (далее - ГОС)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(код по перечню - полное название профессии/специальности/направления
                                         с указанием уровня профессионального образования)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разрабатывается уполномоченным государственным органом в сфере начального, среднего и высшего профессионального образования Кыргызской Республики (далее - уполномоченный государственный орган) в соответствии с </w:t>
      </w:r>
      <w:hyperlink w:history="1" r:id="rIdqh6egctdplwjcqtkgk0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иными нормативными правовыми актами Кыргызской Республики и утверждается в порядке, установленном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Макета государственного образовательного стандарта начального, среднего и высшего профессионального образования Кыргызской Республики (далее - Макет ГОС) являются рекомендательными и не обязательны для выполнения: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экспериментальных образовательных стандартов по программам профессионального образования, утверждаемых уполномоченным государственным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образовательных стандартов, утверждаемых государственными образовательными организациями начального, среднего и высшего профессионального образования, обладающими особым статусом.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государственных образовательных стандартов являются минимальными для обязательного выполнения образовательными организациями профессионального образования независимо от форм собственности и ведомственной принадлежности.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настоящего ГОС является обязательным для всех образовательных организаций, реализующих образовательные программы начального и высшего профессионального образования, независимо от их организационно-правовых форм и форм собственности, за исключением образовательных организаций начального профессионального и высшего профессионального образования, обладающих особым статусом.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Термины, определения, обозначения, сокращения: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академический кредит</w:t>
      </w:r>
      <w:r>
        <w:rPr>
          <w:rFonts w:ascii="Arial" w:cs="Arial" w:eastAsia="Arial" w:hAnsi="Arial"/>
          <w:sz w:val="24"/>
          <w:szCs w:val="24"/>
        </w:rPr>
        <w:t xml:space="preserve"> - условная единица измерения объема учебной и (или) научной нагрузки обучающегося;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бакалавр</w:t>
      </w:r>
      <w:r>
        <w:rPr>
          <w:rFonts w:ascii="Arial" w:cs="Arial" w:eastAsia="Arial" w:hAnsi="Arial"/>
          <w:sz w:val="24"/>
          <w:szCs w:val="24"/>
        </w:rPr>
        <w:t xml:space="preserve"> - уровень квалификации высшего профессионального образования, дающий право для поступления в магистратуру и осуществления профессиональной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вид профессиональной/трудовой деятельности</w:t>
      </w:r>
      <w:r>
        <w:rPr>
          <w:rFonts w:ascii="Arial" w:cs="Arial" w:eastAsia="Arial" w:hAnsi="Arial"/>
          <w:sz w:val="24"/>
          <w:szCs w:val="24"/>
        </w:rPr>
        <w:t xml:space="preserve"> - совокупность трудовых функций, имеющих родственный характер, результаты и условия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вид экономической деятельности</w:t>
      </w:r>
      <w:r>
        <w:rPr>
          <w:rFonts w:ascii="Arial" w:cs="Arial" w:eastAsia="Arial" w:hAnsi="Arial"/>
          <w:sz w:val="24"/>
          <w:szCs w:val="24"/>
        </w:rPr>
        <w:t xml:space="preserve"> - процесс, приводящий к получению однородного набора продукции (товаров или услуг), характеризующий наиболее разукрупненные категории классификации видов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гибридный метод обучения</w:t>
      </w:r>
      <w:r>
        <w:rPr>
          <w:rFonts w:ascii="Arial" w:cs="Arial" w:eastAsia="Arial" w:hAnsi="Arial"/>
          <w:sz w:val="24"/>
          <w:szCs w:val="24"/>
        </w:rPr>
        <w:t xml:space="preserve"> - метод обучения, при котором процесс обучения сочетает традиционный метод обучения путем непосредственного контакта педагога и обучающегося с методом онлайн-обучения;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образовательный стандарт</w:t>
      </w:r>
      <w:r>
        <w:rPr>
          <w:rFonts w:ascii="Arial" w:cs="Arial" w:eastAsia="Arial" w:hAnsi="Arial"/>
          <w:sz w:val="24"/>
          <w:szCs w:val="24"/>
        </w:rPr>
        <w:t xml:space="preserve"> - общественно согласованная совокупность требований формального образования, определяющая минимум содержания образовательной программы, базовых требований к подготовке по уровням образования, определяющих цели и результаты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обучение на рабочем месте</w:t>
      </w:r>
      <w:r>
        <w:rPr>
          <w:rFonts w:ascii="Arial" w:cs="Arial" w:eastAsia="Arial" w:hAnsi="Arial"/>
          <w:sz w:val="24"/>
          <w:szCs w:val="24"/>
        </w:rPr>
        <w:t xml:space="preserve"> - система подготовки кадров, направленная на приобретение общих и профессиональных знаний и навыков обучающимся в образовательной организации с обязательным практическим обучением и закреплением профессиональных знаний и навыков, а также приобретением опыта работы в производственных подразделениях/комплексах образовательной организации и (или) на базе предприятий/организаций;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инклюзивное образование</w:t>
      </w:r>
      <w:r>
        <w:rPr>
          <w:rFonts w:ascii="Arial" w:cs="Arial" w:eastAsia="Arial" w:hAnsi="Arial"/>
          <w:sz w:val="24"/>
          <w:szCs w:val="24"/>
        </w:rPr>
        <w:t xml:space="preserve"> - обеспечение равного доступа к образованию для всех обучающихся с учетом разнообразия образовательных потребностей и индивидуальных возможностей;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интегрированная квалификация (сложная)</w:t>
      </w:r>
      <w:r>
        <w:rPr>
          <w:rFonts w:ascii="Arial" w:cs="Arial" w:eastAsia="Arial" w:hAnsi="Arial"/>
          <w:sz w:val="24"/>
          <w:szCs w:val="24"/>
        </w:rPr>
        <w:t xml:space="preserve"> - уровень знаний, навыков и социально-личностных компетенций в смежных или разных областях, характеризующих подготовленность к обучению и выполнению определенных видов профессиональной деятельности, подтверждаемых документом установленного образца;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интегрированная образовательная программа</w:t>
      </w:r>
      <w:r>
        <w:rPr>
          <w:rFonts w:ascii="Arial" w:cs="Arial" w:eastAsia="Arial" w:hAnsi="Arial"/>
          <w:sz w:val="24"/>
          <w:szCs w:val="24"/>
        </w:rPr>
        <w:t xml:space="preserve"> - программа профессионального образования, разработанная на основе объединения программ среднего общего и начального профессионального образования, среднего общего и среднего профессионального образования, для предоставления возможности выпускникам основного общего образования одновременно получить общее среднее образование и профессиональную квалификацию соответствующего уровня;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квалификация</w:t>
      </w:r>
      <w:r>
        <w:rPr>
          <w:rFonts w:ascii="Arial" w:cs="Arial" w:eastAsia="Arial" w:hAnsi="Arial"/>
          <w:sz w:val="24"/>
          <w:szCs w:val="24"/>
        </w:rPr>
        <w:t xml:space="preserve"> - уровень знаний, навыков и социально-личностных компетенций в соответствии с Национальной рамкой квалификаций, характеризующих подготовленность к обучению и выполнению определенного вида профессиональной деятельности, подтверждаемых документом установленного образца;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 - заранее заданное социальное требование (норма) к образовательной подготовке обучающегося, необходимой для его эффективной продуктивной деятельности в определенной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магистр</w:t>
      </w:r>
      <w:r>
        <w:rPr>
          <w:rFonts w:ascii="Arial" w:cs="Arial" w:eastAsia="Arial" w:hAnsi="Arial"/>
          <w:sz w:val="24"/>
          <w:szCs w:val="24"/>
        </w:rPr>
        <w:t xml:space="preserve"> - уровень квалификации высшего профессионального образования, дающий право для поступления в аспирантуру (адъюнктуру) и (или) докторантуру (PhD/по профилю) и осуществления профессиональной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микроквалификация</w:t>
      </w:r>
      <w:r>
        <w:rPr>
          <w:rFonts w:ascii="Arial" w:cs="Arial" w:eastAsia="Arial" w:hAnsi="Arial"/>
          <w:sz w:val="24"/>
          <w:szCs w:val="24"/>
        </w:rPr>
        <w:t xml:space="preserve"> - небольшой объем конкретных знаний, навыков и социально-личностных компетенций соответствующего уровня Национальной рамки квалификаций, полученный по завершении профессионального модуля (микрообучения), характеризующий подготовленность лица к обучению и выполнению отдельной трудовой функции профессиональной деятельности, подтверждаемый документом государственного образца;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модуль</w:t>
      </w:r>
      <w:r>
        <w:rPr>
          <w:rFonts w:ascii="Arial" w:cs="Arial" w:eastAsia="Arial" w:hAnsi="Arial"/>
          <w:sz w:val="24"/>
          <w:szCs w:val="24"/>
        </w:rPr>
        <w:t xml:space="preserve"> - часть учебной дисциплины, имеющая определенную логическую завершенность по отношению к установленным целям и результатам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подготовки</w:t>
      </w:r>
      <w:r>
        <w:rPr>
          <w:rFonts w:ascii="Arial" w:cs="Arial" w:eastAsia="Arial" w:hAnsi="Arial"/>
          <w:sz w:val="24"/>
          <w:szCs w:val="24"/>
        </w:rPr>
        <w:t xml:space="preserve"> - комплекс образовательных программ для подготовки кадров в соответствии с Государственным классификатором видов экономической деятельности, уровнями Национальной рамки квалификаций и отраслевых рамок квалификаций;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рамка квалификаций</w:t>
      </w:r>
      <w:r>
        <w:rPr>
          <w:rFonts w:ascii="Arial" w:cs="Arial" w:eastAsia="Arial" w:hAnsi="Arial"/>
          <w:sz w:val="24"/>
          <w:szCs w:val="24"/>
        </w:rPr>
        <w:t xml:space="preserve"> - структурированное описание уровней квалификаций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 и являющееся основой для системы подтверждения соответствия и присвоения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профессиональной деятельности</w:t>
      </w:r>
      <w:r>
        <w:rPr>
          <w:rFonts w:ascii="Arial" w:cs="Arial" w:eastAsia="Arial" w:hAnsi="Arial"/>
          <w:sz w:val="24"/>
          <w:szCs w:val="24"/>
        </w:rPr>
        <w:t xml:space="preserve"> - предметы, явления, процессы, на которые направлено воздействие в процессе трудовой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программа</w:t>
      </w:r>
      <w:r>
        <w:rPr>
          <w:rFonts w:ascii="Arial" w:cs="Arial" w:eastAsia="Arial" w:hAnsi="Arial"/>
          <w:sz w:val="24"/>
          <w:szCs w:val="24"/>
        </w:rPr>
        <w:t xml:space="preserve"> - содержание образования по конкретному направлению, специальности или профессии, определяющее цели, задачи, планируемые результаты, организацию образовательного процесса по соответствующему уровню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обучение на рабочем месте</w:t>
      </w:r>
      <w:r>
        <w:rPr>
          <w:rFonts w:ascii="Arial" w:cs="Arial" w:eastAsia="Arial" w:hAnsi="Arial"/>
          <w:sz w:val="24"/>
          <w:szCs w:val="24"/>
        </w:rPr>
        <w:t xml:space="preserve"> - система подготовки кадров, направленная на приобретение общих и профессиональных знаний и навыков обучающимся в образовательной организации с обязательным практическим обучением и закреплением профессиональных знаний и навыков, а также приобретением опыта работы в производственных подразделениях/комплексах образовательной организации и (или) на базе предприятий/организаций;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отраслевые/секторальные рамки квалификаций</w:t>
      </w:r>
      <w:r>
        <w:rPr>
          <w:rFonts w:ascii="Arial" w:cs="Arial" w:eastAsia="Arial" w:hAnsi="Arial"/>
          <w:sz w:val="24"/>
          <w:szCs w:val="24"/>
        </w:rPr>
        <w:t xml:space="preserve"> - системное и структурированное по уровням описание содержания квалификаций в определенной отрасли/секторе;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стандарт</w:t>
      </w:r>
      <w:r>
        <w:rPr>
          <w:rFonts w:ascii="Arial" w:cs="Arial" w:eastAsia="Arial" w:hAnsi="Arial"/>
          <w:sz w:val="24"/>
          <w:szCs w:val="24"/>
        </w:rPr>
        <w:t xml:space="preserve"> - характеристика квалификации, необходимой для осуществления определенного вида профессиональной деятельности и выполнения определенной трудовой функции;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профиль</w:t>
      </w:r>
      <w:r>
        <w:rPr>
          <w:rFonts w:ascii="Arial" w:cs="Arial" w:eastAsia="Arial" w:hAnsi="Arial"/>
          <w:sz w:val="24"/>
          <w:szCs w:val="24"/>
        </w:rPr>
        <w:t xml:space="preserve"> - направленность образовательной программы на конкретный вид и (или) объект профессиональной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профессия/специальность/направление</w:t>
      </w:r>
      <w:r>
        <w:rPr>
          <w:rFonts w:ascii="Arial" w:cs="Arial" w:eastAsia="Arial" w:hAnsi="Arial"/>
          <w:sz w:val="24"/>
          <w:szCs w:val="24"/>
        </w:rPr>
        <w:t xml:space="preserve"> - определенный вид трудовой деятельности, требующий необходимого уровня квалификации, подтвержденный документом для осуществления профессиональной деятельности в той или иной области в соответствии с уровнями Национальной рамки квалификаций, Государственным классификатором видов экономической деятельности, Общереспубликанским классификатором занятий;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модуль</w:t>
      </w:r>
      <w:r>
        <w:rPr>
          <w:rFonts w:ascii="Arial" w:cs="Arial" w:eastAsia="Arial" w:hAnsi="Arial"/>
          <w:sz w:val="24"/>
          <w:szCs w:val="24"/>
        </w:rPr>
        <w:t xml:space="preserve"> - совокупность логически связанных дисциплин и видов учебной работы формального образования, обеспечивающих достижение определенных результатов обучения, характеризующих подготовленность к обучению и выполнению определенных трудовых функций профессиональной деятельности, с подтверждением микроквалификации и выдачей документа государственного образца;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обучения </w:t>
      </w:r>
      <w:r>
        <w:rPr>
          <w:rFonts w:ascii="Arial" w:cs="Arial" w:eastAsia="Arial" w:hAnsi="Arial"/>
          <w:sz w:val="24"/>
          <w:szCs w:val="24"/>
        </w:rPr>
        <w:t xml:space="preserve">- знания, навыки и социально-личностные компетенции, ожидаемые от обучающегося после успешного завершения процесса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специалист</w:t>
      </w:r>
      <w:r>
        <w:rPr>
          <w:rFonts w:ascii="Arial" w:cs="Arial" w:eastAsia="Arial" w:hAnsi="Arial"/>
          <w:sz w:val="24"/>
          <w:szCs w:val="24"/>
        </w:rPr>
        <w:t xml:space="preserve"> - уровень квалификации высшего профессионального образования, дающий право для поступления в магистратуру, аспирантуру (адъюнктуру) и (или) докторантуру (PhD/по профилю) и осуществления профессиональной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трудовая функция</w:t>
      </w:r>
      <w:r>
        <w:rPr>
          <w:rFonts w:ascii="Arial" w:cs="Arial" w:eastAsia="Arial" w:hAnsi="Arial"/>
          <w:sz w:val="24"/>
          <w:szCs w:val="24"/>
        </w:rPr>
        <w:t xml:space="preserve"> - конкретный набор трудовых действий, предполагающий наличие у работника необходимых знаний, навыков и социально-личностных компетенций для их выполнения;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ускоренная программа</w:t>
      </w:r>
      <w:r>
        <w:rPr>
          <w:rFonts w:ascii="Arial" w:cs="Arial" w:eastAsia="Arial" w:hAnsi="Arial"/>
          <w:sz w:val="24"/>
          <w:szCs w:val="24"/>
        </w:rPr>
        <w:t xml:space="preserve"> - программа, предусматривающая обучение с признанием предыдущих результатов обучения в сокращенные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цикл дисциплин</w:t>
      </w:r>
      <w:r>
        <w:rPr>
          <w:rFonts w:ascii="Arial" w:cs="Arial" w:eastAsia="Arial" w:hAnsi="Arial"/>
          <w:sz w:val="24"/>
          <w:szCs w:val="24"/>
        </w:rPr>
        <w:t xml:space="preserve"> - часть образовательной программы или совокупность учебных дисциплин, имеющая определенную логическую завершенность по отношению к установленным целям и результатам обучения, воспитания.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Макете ГОС используются следующие сокращения: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ВПО - высшее профессиональное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 - государственный образовательный стандарт;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НПО - начальное профессиональное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НРК - Национальная рамка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 - среднее профессиональное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УМО - учебно-методические объединения.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Область применения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ГОС представляет собой совокупность норм, правил и требований при реализации образовательной программы по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(код по перечню - полное название профессии/специальности/направления)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является основанием для разработки учебной, организационно-методической документации, оценки качества освоения образовательной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пользователями настоящего ГОС по профессии/специальности/направлению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(код по перечню - полное название профессии/специальности/направления)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администрация и педагогический состав, ответственные в своих образовательных организациях за разработку, эффективную реализацию и обновление образовательных программ с учетом достижений науки, техники и социальной сферы по данной(му) профессии/специальности/направлению;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обучающиеся, ответственные за эффективную реализацию своей учебной деятельности по освоению образовательной программы по данному(ой) направлению/специальности/профессии;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работодатели в соответствующей сфере профессиональной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УМО, обеспечивающие разработку ГОС по поручению уполномоченного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уполномоченный государственный орган, обеспечивающий контроль за соблюдением законодательства в системе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аккредитационные агентства, осуществляющие внешнюю оценку соответствия оказываемых образовательных услуг установленным аккредитационным агентством стандартам, процедурам и правилам.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Общая характеристика профессии/специальности/направления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Формы освоения образовательной программы по профессии/специальности/направлению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(код по перечню - полное название профессии/специальности/направления с указанием
                    возможных форм обучения (очная, очно-заочная (вечерняя), заочная, экстернат)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Требования к уровню образования абитуриентов. Абитуриент при поступлении должен иметь один из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образовательную программу НПО: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основном общем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аттестат о среднем общем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начальном профессиональном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среднем профессиональном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высшем профессиональном образовании.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нормативными правовыми актами Кыргызской Республики, в образовательных организациях НПО могут создаваться условия для получения профессии лицам, не имеющим основного общего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образовательную программу СПО: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основном общем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аттестат о среднем общем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начальном профессиональном образовании (при наличии документа об основном или среднем общем образовании);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среднем профессиональном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высшем профессиональном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образовательную программу ВПО (бакалавр, специалист):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аттестат о среднем общем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начальном профессиональном образовании (при наличии документа о среднем общем образовании);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среднем профессиональном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высшем профессиональном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образовательную программу ВПО (магистр, специалист):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высшем профессиональном образовании по направлению подготовки бакалавра или специальности;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высшем профессиональном образовании по направлению подготовки магистра.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Нормативный срок освоения образовательной программы: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профессии НПО на базе среднего общего образования при очной форме обучения составляет не менее _______________ (срок обучения).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реализации данной образовательной программы на базе основного общего образования установленный нормативный срок освоения увеличивается на 1-2 (один-два)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НПО, СПО, ВПО, образовательная организация предоставляет право на освоение образовательной программы по профессии НПО по ускоренным программам с учетом признания результатов предшествующего образования и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специальности СПО на базе среднего общего образования при очной форме обучения составляет не менее _______________ (срок обучения).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реализации данной образовательной программы на базе основного общего образования установленный нормативный срок освоения увеличивается на 1 (один)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освоения образовательной программы СПО по очно-заочной (вечерней) и заочной формам обучения, а также в случае сочетания различных форм обучения увеличиваются образовательной организацией, реализующей программы СПО, на 6 месяцев относительно установленного нормативного срока освоения при очной форме обучения для лиц, работающих по специальности.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НПО соответствующего профиля/специальности, СПО или ВПО, образовательная организация предоставляет право на освоение образовательной программы по ускоренным программам с учетом признания результатов предшествующего образования и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направлению бакалавр ВПО на базе среднего общего образования при очной форме обучения составляет не менее _______________ (срок обучения).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реализации данной образовательной программы по заочной форме обучения установленный нормативный срок освоения увеличивается на 1 (один) год относительно установленного нормативного срока освоения при очной форме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СПО соответствующего профиля или ВПО, образовательная организация предоставляет право на освоение образовательной программы по ускоренным программам с учетом признания результатов предшествующего образования и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профиля СПО профилю ВПО определяется образовательной организацией самостоятельно.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освоения образовательной программы ВПО по направлению бакалавр на базе СПО по очной форме обучения в рамках реализации ускоренных программ составляет не менее 3 (трех)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специальности ВПО на базе среднего общего образования при очной форме обучения составляет не менее _______________ (срок обучения).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реализации данной образовательной программы по заочной форме обучения установленный нормативный срок освоения увеличивается на 1 (один) год относительно установленного нормативного срока освоения при очной форме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СПО соответствующего профиля или ВПО, образовательная организация предоставляет право на освоение образовательной программы по ускоренным программам с учетом признания результатов предшествующего образования и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профиля СПО профилю ВПО определяется образовательной организацией самостоятельно.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освоения образовательной программы ВПО по специальности на базе СПО по очной форме обучения в рамках реализации ускоренных программ составляет не менее 4 (четырех)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направлению магистр ВПО на базе ВПО (бакалавр) при очной форме обучения составляет не менее _______________ (срок обучения); по направлению подготовки ВПО (магистр) на базе ВПО (магистр, бакалавр по соответствующему направлению или специалист по соответствующей специальности) при очной форме обучения составляет не менее _______________ (срок обучения).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реализации данной образовательной программы по заочной форме обучения установленный нормативный срок освоения увеличивается на 6 месяцев относительно установленного нормативного срока освоения при очной форме обучения для лиц, работающих в этой отрасли.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растущей потребности рынка труда в специалистах, имеющих разные направления подготовки, по решению образовательной организации допускается сокращение срока освоения образовательной программы магистра до 1 (одного) года при условии соблюдения требований к трудоемкости образовательной программы магистра, указанных в пункте 8 настоящего Макета ГОС.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Трудоемкость образовательной программы: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НПО по очной форме обучения составляет не менее 60 (шестьдесят) академических кредитов;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СПО по очной форме обучения - не менее 120 (сто двадцать) академических кредитов;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СПО по ускоренной программе переподготовки по педагогической специальности (педагогический минимум) - не менее 60 (шестьдесят) академических кредитов для лиц без педагогической квалификации, имеющих СПО по специальности, соответствующей или смежной предметной области преподавания;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ВПО (бакалавр) - не менее 240 (двести сорок) академических кредитов;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ВПО (бакалавр) по ускоренной программе переподготовки по педагогической специальности (педагогический минимум) - не менее 60 (шестьдесят) академических кредитов для лиц, не имеющих педагогической квалификации и имеющих ВПО (бакалавр, специалист) по направлению, соответствующему или смежному предметной области преподавания;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ВПО (специалист) - не менее 300 (триста) академических кредитов;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ВПО (магистр) - не менее 120 (сто двадцать) академических кредитов на базе ВПО (бакалавр);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ВПО (магистр) - не менее 90 (девяносто) академических кредитов на базе ВПО по соответствующему направлению подготовки бакалавра или специалиста;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ВПО (магистр, специалист) по ускоренной программе переподготовки по педагогической специальности (педагогический минимум) - не менее 60 (шестьдесят) академических кредитов для лиц, не имеющих педагогической квалификации и имеющих ВПО (магистр, специалист) по направлению/специальности, соответствующему или смежному предметной области преподавания.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реализации ускоренной программы определяется уполномоченным государственным органом в сфере среднего и высшего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трудоемкость одного учебного семестра равна не менее 30 академическим кредитам (при двухсеместровой организации учебного процесса). Один академический кредит равен 30 часам учебной работы обучающегося (включая аудиторную, самостоятельную работу и все виды аттестации).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трудоемкость образовательной программы по очно-заочной (вечерней) и заочной формам обучения, а также в случае сочетания различных форм обучения и использования дистанционных образовательных технологий за учебный год составляет не менее 45 (сорок пять) академических кредитов.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Цели образовательной программы по профессии/ специальности/направлению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(код по перечню - полное название профессии/специальности/направления)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обучения (указать цели образовательной программы в области обучения);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воспитания личности (указать цели образовательной программы в области воспитания личности).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Вид экономической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(вид экономической деятельности, к которому относится данная
                 профессия/специальность/направление из </w:t>
      </w:r>
      <w:hyperlink w:history="1" r:id="rId9anzwrqhbmetksux7tp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видов
                        экономической деятельности, утвержденного </w:t>
      </w:r>
      <w:hyperlink w:history="1" r:id="rIdvqq3cfyoxlgpnkkolcb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                                    Кыргызской Республики от 11 января 2011 года № 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Области профессиональной деятельности выпускников: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(области профессиональной деятельности в соответствии с Национальной рамкой
                    квалификаций, отраслевыми/секторальными рамками квалификаций (при наличии)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Объекты профессиональной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(объекты профессиональной деятельности по профессии/специальности/направлению)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Выпускник, освоивший образовательную программу по профессии/специальности/направлению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(уровень профессионального образования)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подготовлен: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профессиональной деятельности (указать сферы профессиональной деятельности);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НПО - освоению образовательных программ СПО и ВПО, в том числе образовательных программ СПО соответствующего профиля по ускоренным программам;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 СПО - освоению образовательных программ ВПО (бакалавр, специалист), в том числе образовательных программ ВПО соответствующего профиля по ускоренным программам;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 ВПО по направлению подготовки бакалавра -научно-педагогической деятельности, освоению программ подготовки магистра;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 ВПО по специальности - научно-педагогической деятельности, освоению образовательных программ магистра и программ послевузовского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ВПО по направлению подготовки магистра -научно-педагогической деятельности и освоению послевузовских программ обучения.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Общие требования к условиям реализации образовательных программ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Образовательные организации самостоятельно разрабатывают образовательные программы соответствующего уровня профессионального образования с учетом потребностей рынка труда. Образовательная программа разрабатывается на основе соответствующего ГОС по профессии/специальности/направлению, НРК, отраслевых/секторальных рамок квалификаций и профессиональных стандартов (при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Набор дисциплин (модулей) и их трудоемкость, которые относятся к каждому циклу образовательной программы, образовательная организация определяет самостоятельно в установленном для цикла объеме, с учетом требований к результатам ее освоения, в виде совокупности результатов обучения, предусмотренных соответствующим уровнем НРК.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Профили образовательной программы в рамках направления подготовки бакалавров, магистров и специалистов ВПО и СПО определяются образовательной организацией самостоятельно, с учетом отраслевых/секторальных рамок квалификаций (при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Образовательные организации обновляют образовательные программы с учетом национальных приоритетов в контексте глобальных изменений для обеспечения устойчивого развития государства не реже одного раза в 3 (три) года. Обновление образовательных программ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разработку стратегии по обеспечению качества подготовки выпускников;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периодический мониторинг образовательных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объективных процедур оценки результатов обучения, согласованных с работодателями;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качества и компетентности педагогического состава;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реализуемой образовательной программы достаточными ресурсами, проведение мониторинга и оценки эффективности их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регулярное проведение самооценки и внешней оценки по минимальным требованиям аккредитации, установленным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информирование общественности о результатах своей деятельности, планах, инновациях.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Оценка качества подготовки обучающихся и выпускников должна включать их текущую, промежуточную и итоговую государственную аттестацию.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оценивания результатов освоения образовательной программы должна обеспечивать объективность, прозрачность, комплексность и достоверность оценки достижения обучающимися планируемых результатов обучения и сформированности компетенций в соответствии с требованиями ГОС.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вправе самостоятельно определять формы, методы и инструменты оценивания результатов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Текущая аттестация обучающихся проводится в течение учебного семестра на основании системы оценивания, установленной образовательной организацией, реализующей образовательную программу соответствующего уровня профессионального образования (утвержденную педагогическим/ученым советом).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Промежуточная аттестация обучающихся проводится в каждом семестре и направлена на определение степени достижения результатов обучения по дисциплинам, профессиональным модулям и иным компонентам образовательной программы, по которым предусмотрен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промежуточной аттестации выставляются соответствующие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Допускаются оценивание и сертификация результатов освоения профессиональных модулей с целью присвоения микроквалификации с выдачей документа установленного образца в соответствии с порядком, утвержденным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качества профессиональной компетенции обучающихся и выпускников НПО, СПО и ВПО включает внешний мониторинг и оценку, а также поэтапную аттестацию результатов обучения в порядке, определяемом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Итоговая государственная аттестация обучающихся проводится по завершении полного курса обучения. Виды государственных аттестационных испытаний определяются образовательной организацией. К итоговой государственной аттестации допускается выпускник, не имеющий академической задолженности и завершивший полный курс обучения, предусмотренный учебным планом.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текущей, промежуточной и итоговой аттестации обучающихся на соответствие их персональных достижений поэтапным или конечным требованиям соответствующей образовательной программы создаются базы оценочных средств, методологически согласованные с результатами обучения и включающие разнообразные теоретические и практические задания, обеспечивающие комплексную оценку сформированных компетенций. Базы оценочных средств разрабатываются и утверждаются образовательной организацией, реализующей образовательную программу.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образовательной программе должны быть указаны кадровая и учебно-методическая обеспеченность, материально-технические условия образовательной организации, реализующей образовательную программу соответствующего уровня профессионального образования, достаточные для формирования результатов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Образовательная организация, реализующая образовательную программу соответствующего уровня профессионального образования, обязана: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сформировать мотивирующую, безопасную, инклюзивную образовательную и социокультурную среду, обеспечивающую готовность обучающихся к эффективной профессиональной и социальной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развивающую образовательную среду, направленную на социализацию, сохранение здоровья и раскрытие творческого потенциала обучающихся как лидеров-созидателей, владеющих навыками самоанализа и методами человекоориентированного проектирования;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способствовать развитию воспитательных/внеучебных компонентов образовательного процесса, включая развитие самоуправления, участие обучающихся в работе общественных организаций, спортивных и творческих клубов, научных студенческих 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Образовательная программа ВПО должна содержать дисциплины по выбору обучающегося вариативной части каждого цикла дисциплин. Порядок формирования дисциплин по выбору обучающихся устанавливает образовательная организация. Образовательная программа НПО и СПО может содержать дисциплины по выбору обучающегося на усмотрение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Образовательная организация обязана предоставить обучающимся доступ к образовательной программе, учебным курсам (дисциплинам, модулям), сделать вводные курсы, запрашивать интересы и желания выбора курсов и т.п. для формирования индивидуальной программы обучения. Обучающийся формирует свой индивидуальный план обучения с участием академического консультанта, предоставляемого образовательной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Образовательная организация обязана ознакомить обучающихся с их правами и обязанностями при формировании образовательной программы, разъяснить, что избранные обучающимися дисциплины становятся для них обязательными, а их суммарная трудоемкость не должна быть меньше, чем это предусмотрено учебным планом.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Образовательная организация при разработке и реализации образовательной программы обязана учитывать политику гендерного равенства, обеспечить социальную инклюзию, а также развитие цифровизации.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Общие требования к правам и обязанностям обучающегося при реализации образовательной 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рамках образовательной программы ВПО обучающиеся имеют право выбирать конкретные дисциплины в пределах объема учебного времени, отведенного на освоение учебных дисциплин, по выбору обучающегося.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формировании своей индивидуальной образовательной траектории обучающийся имеет право получить консультацию в образовательной организации по выбору профессиональных модулей и дисциплин и их влиянию на будущую профессию/специальность.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целях достижения результатов при освоении образовательной программы в части развития компетенций обучающиеся имеют право участвовать в развитии студенческого самоуправления, работе общественных организаций, спортивных и творческих клубов, научных студенческих обществ, подготовке и реализации социальных и инновационных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Обучающиеся обязаны выполнять в установленные сроки все задания, предусмотренные образовательной программой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Учебная нагрузка обучающегося устанавливается в объеме не менее 38 часов в неделю, включая все виды его аудиторной и внеаудиторной (самостоятельной) учебной работы. Максимальный объем учебной нагрузки обучающегося в неделю устанавливается образовательной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Объем аудиторных занятий в неделю при очной форме обучения определяется ГОС с учетом уровня профессионального образования и специфики профессии/специальности/направления для: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НПО - не менее 80% общего объема, выделенного на изучение каждой учебной дисциплины/профессионального модуля;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СПО - не менее 35% общего объема, выделенного на изучение каждой учебной дисциплины/профессионального модуля;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ВПО по направлению подготовки бакалавра и по специальности - не менее 35% общего объема;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ВПО по направлению подготовки магистра - не менее 25% общего объема.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часы, отведенные на самостоятельную работу по учебной дисциплине и профессиональному модулю, включается время, предусмотренное на подготовку к текущей, промежуточной и итоговой аттестации обучающихся.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очно-заочной (вечерней) форме обучения объем аудиторных занятий должен быть не менее 16 часов в неделю.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Общий объем каникулярного времени в учебном году должен составлять 7-10 недель, в том числе не менее двух недель в зимний период в зависимости от срока обучения.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Требования к содержанию образовательной программы соответствующего уровня профессионального образования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Выпускник по профессии/специальности/направлению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(код по перечню - полное название профессии/специальности/направления)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целями образовательной программы, видами экономической деятельности, указанными в пунктах 9, 10 настоящего Макета ГОС, должен обладать: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общими результатами обучения согласно приложению 1 к настоящему Макету ГОС;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результатами обучения по профессии/специальности/направлению: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   (перечень результатов обучения (не более восьми) в соответствии с НРК и
                             профессиональным стандартом или согласованный с работодателем)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Образовательная программа разрабатывается с учетом уровня профессионального образования, в соответствии со структурой, прилагаемой к настоящему Макету ГОС: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НПО (приложение 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 (приложение 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ВПО (бакалавр) (приложение 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ВПО (специальность) (приложение 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ВПО (магистр) (приложение 6).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Образовательная программа должна обеспечить реализацию обязательных дисциплин, профессиональных модулей общегуманитарного цикла, перечень и трудоемкость которых определяются уполномоченным государственным органом. Государственные образовательные организации начального и высшего профессионального образования, обладающие особым статусом, и образовательные организации профессионального образования, реализующие экспериментальные образовательные стандарты, вправе самостоятельно определять трудоемкость дисциплин общегуманитарного цикла.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цикл дисциплин, профессиональных модулей имеет базовую (обязательную) и вариативную части, устанавливаемые образовательной организацией. Вариативная часть дает возможность углубления подготовки, определяемой содержанием базовой части,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Общегуманитарный, математический и естественно-научный циклы дисциплин должны обеспечить формирование результатов обучения в соответствии с профилем направления/специальности.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Требования к содержанию, объему и структуре выпускных квалификационных работ/магистерской диссертации определяются образовательной организацией в соответствии с нормативными правовыми актами, регулирующими проведение итоговой государственной аттестации выпускников образовательной организации соответствующего уровня.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Кадровое обеспечение учебного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Реализация образовательной программы должна обеспечиваться педагогическими кадрами, имеющими образование, соответствующими уровню профессионального образования, профилю преподаваемой дисциплины и систематически занимающимися научной и методической деятельностью. Компетенции преподавателя в соответствующей профессиональной области могут подтверждаться также документами о дополнительном образовании (сертификаты, удостоверения, дипломы и т.д.).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Преподаватели профессионального цикла для соответствующего уровня профессионального образования должны иметь: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НПО - среднее профессиональное или высшее профессиональное образование по соответствующей специальности. Практический опыт в организациях соответствующей профессиональной сферы является обязательным для преподавателей, отвечающих за освоение обучающимися профессионального цикла.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Мастера производственного обучения должны иметь начальное профессиональное или среднее профессиональное образование. Мастера производственного обучения должны иметь на 1-2 разряда по профессии рабочего выше, чем предусмотрено образовательным стандартом для выпускников.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Преподаватели и мастера производственного обучения должны проходить стажировку в профильных организациях не реже 1 раза в 3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СПО - среднее или высшее профессиональное образование и (или) опыт деятельности в соответствующей профессиональной сфере.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оценке качественного состава преподавателей профессионального цикла учитываются производственники со стажем более 10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ВПО - квалификацию специалиста/магистра либо ученую степень кандидата или доктора наук/доктора философии (PhD)/доктора по профилю и (или) практический опыт в соответствующей профессиональной сфере.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преподавателей, имеющих ученые степени (либо приравненных к ним специалистов), определяется в ГОС ВПО по направлению/специальности.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организация обеспечивает непрерывное профессиональное развитие, методическую поддержку и наставничество преподавателей.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Учебно-методическое и информационное обеспечение учебного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Реализация образовательной программы независимо от уровня профессионального образования должна обеспечиваться доступом каждого обучающегося к базам данных и библиотечным фондам, формируемым по полному перечню дисциплин образовательной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Перечень обязательных учебников и методических пособий определяется образовательной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Обеспеченность обучающихся учебной литературой и (или) электронной литературой, необходимой для реализации образовательной программы, определяется ГОС. Источники учебной информации должны отвечать современным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образовательном процессе должны использоваться нормативные правовые акты, локальные акты, материалы профессионально ориентированных периодических изданий.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Материально-техническое обеспечение учебного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Образовательная организация, реализующая образовательную программу, должна располагать материально-технической базой, обеспечивающей проведение всех видов лабораторной, дисциплинарной и междисциплинарной подготовки, практической и научно-исследовательской работы обучающихся, предусмотренных учебным планом образовательной организации, соответствующей санитарным и противопожарным правилам и нормам (указывается значимое для образовательной программы материально-техническое обеспечение, например: учебно-производственные мастерские, учебно-производственные комплексы, учебные хозяйства, полигоны, технологические лаборатории, студии и т.п. Необходимо указать также соотношение оборудования, инвентаря, инструментов, учебно-расходных материалов и т.д. к обучающемуся).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Материально-техническое обеспечение учебного процесса должно быть соотнесено с рабочей средой, указанной в профессиональном стандарте. Основные требования определяются в ГОС по профессиям/направлениям/специальностям подготовки.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Макету государственного образовательного стандарта начального, среднего и высшего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результаты обучения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32"/>
        <w:gridCol w:w="2565"/>
        <w:gridCol w:w="2598"/>
        <w:gridCol w:w="2483"/>
      </w:tblGrid>
      <w:tr>
        <w:tc>
          <w:tcPr>
            <w:tcW w:type="dxa" w:w="2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НПО
 уровень 4 НРК</w:t>
            </w:r>
          </w:p>
        </w:tc>
        <w:tc>
          <w:tcPr>
            <w:tcW w:type="dxa" w:w="2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
 уровень 5 НРК</w:t>
            </w:r>
          </w:p>
        </w:tc>
        <w:tc>
          <w:tcPr>
            <w:tcW w:type="dxa" w:w="2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ВПО - бакалавр
 уровень 6 НРК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ВПО - магистр, специалист
 уровень 7 НРК</w:t>
            </w:r>
          </w:p>
        </w:tc>
      </w:tr>
      <w:tr>
        <w:tc>
          <w:tcPr>
            <w:tcW w:type="dxa" w:w="2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PO1 - способен использовать базовые знания об окружающем мире, ориентироваться в ценностях жизни, культуры и занимать активную гражданскую позицию, уважая национальную идентичность и культурное многообразие на основе принципов инклюзии; решать практические задачи</w:t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PO1 - способен оценивать и применять знания об окружающем мире, ориентироваться в ценностях жизни, культуры, занимать активную гражданскую позицию, уважая национальную идентичность и культурное многообразие на основе принципов инклюзии; решать профессиональные и социальные задачи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PO1 - способен критически оценивать и использовать научные знания об окружающем мире, ориентироваться в ценностях жизни, культуры, занимать активную гражданскую позицию, развивать инициативы, направленные на утверждение ценностей демократического общества и социальной справедливости, с уважением относиться к национальной идентичности и культурному многообразию на основе принципов инклюзии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PO1 - способен самостоятельно и аргументированно анализировать и решать стратегические задачи, направленные на развитие ценностей гражданского демократического общества, обеспечение социальной справедливости, решение мировоззренчески, социально и личностно значимых проблем на основе междисциплинарных и инновационных подходов</w:t>
            </w:r>
          </w:p>
        </w:tc>
      </w:tr>
      <w:tr>
        <w:tc>
          <w:tcPr>
            <w:tcW w:type="dxa" w:w="2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РО2 - способен вести деловое общение на уровне В1 на государственном и официальном языках; нести ответственность за результаты своей профессиональной и социальной деятельности</w:t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РО2 - способен вести деловое общение на уровне В1 на государственном, официальном и одном из иностранных языков; нести ответственность за результаты работы малой группы людей в профессиональной, учебной и социальной деятельности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РО2 - способен логично, аргументированно и ясно строить устную и письменную речь на уровне В2 на государственном, официальном и одном из иностранных языков, вести профессиональные дискуссии; нести ответственность за результаты работы группы людей в профессиональной, учебной и социальной деятельности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РО2 - способен вести научные и профессиональные дискуссии на уровне профильных и смежных отраслей на государственном, официальном и одном из иностранных языков на уровне С1; нести ответственность за стратегические групповые показатели в непредсказуемых условиях</w:t>
            </w:r>
          </w:p>
        </w:tc>
      </w:tr>
      <w:tr>
        <w:tc>
          <w:tcPr>
            <w:tcW w:type="dxa" w:w="2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РО3 - способен приобретать базовые знания с использованием основ цифровых технологий, оценивать собственную деятельность и деятельность других людей по установленным критериям для решения поставленных задач и адаптироваться к условиям труда и обучения</w:t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РО3 - способен решать профессиональные задачи и адаптироваться к изменяющимся условиям труда и обучения, применяя инновационные и цифровые технологии в рамках профессиональных и этических норм; оценивать и координировать деятельность малой группы людей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РО3 - способен самостоятельно приобретать и применять новые знания с использованием современных инновационных и цифровых технологий для решения сложных профессиональных задач и принятия обоснованных решений в условиях неопределенности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РО3 - способен производить новые знания с использованием информационных технологий, больших данных и инструментов искусственного интеллекта для применения в инновационной, исследовательской и научной деятельности</w:t>
            </w:r>
          </w:p>
        </w:tc>
      </w:tr>
      <w:tr>
        <w:tc>
          <w:tcPr>
            <w:tcW w:type="dxa" w:w="2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РО4 - способен применять базовые лидерские и предпринимательские навыки при осуществлении собственной деятельности на основе принципов социальной и экологической ответственности</w:t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РО4 - способен применять лидерские, аналитические и предпринимательские навыки при осуществлении самостоятельной деятельности и деятельности малой группы людей на основе принципов социальной и экологической ответственности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РО4 - способен проявлять лидерство и участвовать во внедрении инноваций, применяя стратегическое мышление, предпринимательский подход и принципы социальной и экологической ответственности при управлении проектами и командой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РО4 - способен организовывать и направлять деятельность экспертных и профессиональных групп/организаций, разрабатывать и реализовывать инновационные стратегии развития с учетом принципов устойчивого развития и корпоративной ответственности</w:t>
            </w:r>
          </w:p>
        </w:tc>
      </w:tr>
      <w:tr>
        <w:tc>
          <w:tcPr>
            <w:tcW w:type="dxa" w:w="2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РО5 - способен анализировать результаты собственной деятельности, выявлять области для улучшения и вносить корректировки на основе обратной связи и установленных критериев</w:t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РО5 - способен систематически анализировать результаты работы малой группы, выявлять проблемы и разрабатывать меры по их устранению, обеспечивая непрерывное улучшение профессиональной деятельности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РО5 - способен проводить комплексный анализ профессиональной деятельности, применять методы оценки эффективности и внедрять процессы постоянного улучшения в условиях изменяющейся профессиональной среды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РО5 - способен разрабатывать и внедрять стратегии непрерывного совершенствования деятельности организаций и профессиональных сообществ на основе системного анализа, данных и инновационных подходов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Макету государственного образовательного стандарта начального, среднего и высшего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образовательной программы начального профессионального образования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"/>
        <w:gridCol w:w="783"/>
        <w:gridCol w:w="3376"/>
        <w:gridCol w:w="1452"/>
        <w:gridCol w:w="1452"/>
        <w:gridCol w:w="1403"/>
        <w:gridCol w:w="1566"/>
      </w:tblGrid>
      <w:tr>
        <w:tc>
          <w:tcPr>
            <w:tcW w:type="dxa" w:w="14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цикла дисциплины</w:t>
            </w:r>
          </w:p>
        </w:tc>
        <w:tc>
          <w:tcPr>
            <w:tcW w:type="dxa" w:w="33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Циклы дисциплин и проектируемые результаты их освоения</w:t>
            </w:r>
          </w:p>
        </w:tc>
        <w:tc>
          <w:tcPr>
            <w:tcW w:type="dxa" w:w="29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основного общего образования (9 кл.) с получением среднего общего образования и профессии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среднего общего образования (11 кл.)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Трудоемкость(**) (кредиты/часы)</w:t>
            </w:r>
          </w:p>
        </w:tc>
        <w:tc>
          <w:tcPr>
            <w:tcW w:type="dxa" w:w="1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основного общего образования
 (9 кл.) без получения среднего общего образования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Трудоемкость(**) (кредиты/часы)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1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Общеобразовательный цикл дисциплин (результаты обучения согласно ГОС среднего общего образования).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Общегуманитарный цикл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*1768 ч.
 (10 кл.; 11 кл.)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*2006 ч.
 (10 кл.; 11 кл.)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3/90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4/120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2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цикл (дисциплины "Общетехнический цикл", "Общепрофессиональный цикл", "Профессиональный цикл)"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**1272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**2474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**23/690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**38/1140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3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 обучение и практика (практические навыки определяются образовательными программами)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600-780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1250-1500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33/990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57/1710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4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1/30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1/30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трудоемкость образовательной программы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Недельная нагрузка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36/40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36/40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36/40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Трудоемкость дисциплин, входящих в общеобразовательную подготовку со сроком обучения 2-3 года, определяется в соответствии с Государственным образовательным стандартом школьного общего образования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трудоемкость отдельных дисциплин, входящих в циклы (общетехнический, общепрофессиональный, профессиональный), определяется в соответствии с направлением профиля подготавливаемых рабочих профессий.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Макету государственного образовательного стандарта начального, среднего и высшего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образовательной программы среднего профессионального образования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1223"/>
        <w:gridCol w:w="4192"/>
        <w:gridCol w:w="897"/>
        <w:gridCol w:w="897"/>
        <w:gridCol w:w="897"/>
        <w:gridCol w:w="897"/>
        <w:gridCol w:w="897"/>
      </w:tblGrid>
      <w:tr>
        <w:tc>
          <w:tcPr>
            <w:tcW w:type="dxa" w:w="2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цикла дисциплины</w:t>
            </w:r>
          </w:p>
        </w:tc>
        <w:tc>
          <w:tcPr>
            <w:tcW w:type="dxa" w:w="41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Циклы дисциплин и проектируемые результаты их освоения</w:t>
            </w:r>
          </w:p>
        </w:tc>
        <w:tc>
          <w:tcPr>
            <w:tcW w:type="dxa" w:w="448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образовательной программы и ее учебных циклов в академических кредитах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 6 мес.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 10 мес.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года 6 мес.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года 10 мес.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1</w:t>
            </w:r>
          </w:p>
        </w:tc>
        <w:tc>
          <w:tcPr>
            <w:tcW w:type="dxa" w:w="4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Общегуманитарный цикл;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математический и естественнонаучный цикл;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профессиональный цикл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70-100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90-130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110-155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130-158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150-215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2</w:t>
            </w:r>
          </w:p>
        </w:tc>
        <w:tc>
          <w:tcPr>
            <w:tcW w:type="dxa" w:w="4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на рабочем месте (практические умения и навыки определяются образовательной программой образовательной организации)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15-40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15-50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20-70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20-80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3</w:t>
            </w:r>
          </w:p>
        </w:tc>
        <w:tc>
          <w:tcPr>
            <w:tcW w:type="dxa" w:w="4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культура(*) (по 2 часа в неделю в указанных семестрах)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 семестры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 семестры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 семестры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3-7 семестры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3-7 семестры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1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образовательной программы СПО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Дисциплина является обязательной для освоения, но не переводится в академические кредиты и не входит в общую трудоемкость образовательной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Макету государственного образовательного стандарта начального, среднего и высшего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образовательной программы высшего профессионального образования
 (бакалавр - Б)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1127"/>
        <w:gridCol w:w="6862"/>
        <w:gridCol w:w="1928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цикла дисциплины</w:t>
            </w:r>
          </w:p>
        </w:tc>
        <w:tc>
          <w:tcPr>
            <w:tcW w:type="dxa" w:w="6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Циклы дисциплин и проектируемые результаты их освоения</w:t>
            </w:r>
          </w:p>
        </w:tc>
        <w:tc>
          <w:tcPr>
            <w:tcW w:type="dxa" w:w="1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Трудоемкость
 (академические кредиты)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1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Общегуманитарный цикл;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математический и естественнонаучный циклы;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профессиональный цикл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165-215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2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на рабочем месте и (или) научно-исследовательская работа (практические умения и навыки определяются образовательной программой образовательной организации)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20-60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3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культура(*)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трудоемкость образовательной программы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кредитов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Дисциплина является обязательной для освоения, но не переводится в академические кредиты и не входит в общую трудоемкость образовательной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Макету государственного образовательного стандарта начального, среднего и высшего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образовательной программы высшего профессионального образования
 (специалист - С)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1125"/>
        <w:gridCol w:w="6785"/>
        <w:gridCol w:w="2006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цикла дисциплины</w:t>
            </w:r>
          </w:p>
        </w:tc>
        <w:tc>
          <w:tcPr>
            <w:tcW w:type="dxa" w:w="6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Циклы дисциплин и проектируемые результаты их освоения</w:t>
            </w:r>
          </w:p>
        </w:tc>
        <w:tc>
          <w:tcPr>
            <w:tcW w:type="dxa" w:w="2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Трудоемкость(*)
 (академические кредиты)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1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Общегуманитарный цикл;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математический и естественнонаучный цикл;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профессиональный цикл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185-260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2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на рабочем месте и (или) научно-исследовательская работа (практические умения и навыки определяются образовательной программой образовательной организации)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30-85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3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10-20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культура(*)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трудоемкость образовательной программы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кредитов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Дисциплина является обязательной для освоения, но не переводится в академические кредиты и не входит в общую трудоемкость образовательной программ.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к Макету государственного образовательного стандарта начального, среднего и высшего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образовательной программы высшего профессионального образования
 (магистр - М)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1127"/>
        <w:gridCol w:w="5228"/>
        <w:gridCol w:w="3561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цикла дисциплины</w:t>
            </w:r>
          </w:p>
        </w:tc>
        <w:tc>
          <w:tcPr>
            <w:tcW w:type="dxa" w:w="5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Циклы дисциплин и проектируемые результаты их освоения</w:t>
            </w:r>
          </w:p>
        </w:tc>
        <w:tc>
          <w:tcPr>
            <w:tcW w:type="dxa" w:w="3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Трудоемкость (академические кредиты)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1</w:t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Общенаучный цикл;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профессиональный цикл</w:t>
            </w:r>
          </w:p>
        </w:tc>
        <w:tc>
          <w:tcPr>
            <w:tcW w:type="dxa" w:w="3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50-90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2</w:t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на рабочем месте и (или) научно-исследовательская работа (практические умения и навыки определяются образовательной программой образовательной организации)</w:t>
            </w:r>
          </w:p>
        </w:tc>
        <w:tc>
          <w:tcPr>
            <w:tcW w:type="dxa" w:w="3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20-50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3</w:t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3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10-20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трудоемкость образовательной программы</w:t>
            </w:r>
          </w:p>
        </w:tc>
        <w:tc>
          <w:tcPr>
            <w:tcW w:type="dxa" w:w="3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кредитов
 90 кредитов по соответствующему направлению/специальности
 (бакалавр, магистр, специалист)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91qbukn4jsza2cqqo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dalil.kg/document/230014495</w:t>
      </w:r>
    </w:hyperlink>
  </w:p>
  <w:p>
    <w:pPr>
      <w:spacing w:after="0" w:before="40"/>
      <w:jc w:val="center"/>
    </w:pPr>
    <w:hyperlink w:history="1" r:id="rIdr-2tulvjj4qiv_h1m_g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ut6e88ow9rh4alqh75u" Type="http://schemas.openxmlformats.org/officeDocument/2006/relationships/hyperlink" Target="https://dalil.kg/document/230041226" TargetMode="External"/><Relationship Id="rIdpqty753lypkjafgia5ioo" Type="http://schemas.openxmlformats.org/officeDocument/2006/relationships/hyperlink" Target="https://dalil.kg/document/230048147" TargetMode="External"/><Relationship Id="rIdojx8b4evd290ibof_7zks" Type="http://schemas.openxmlformats.org/officeDocument/2006/relationships/hyperlink" Target="https://dalil.kg/document/112665" TargetMode="External"/><Relationship Id="rId5sntykcnfav1n2o8dokww" Type="http://schemas.openxmlformats.org/officeDocument/2006/relationships/hyperlink" Target="https://dalil.kg/document/112301#st_13" TargetMode="External"/><Relationship Id="rIdbbyj7fj7g8vt1wefstzji" Type="http://schemas.openxmlformats.org/officeDocument/2006/relationships/hyperlink" Target="https://dalil.kg/document/112301#st_17" TargetMode="External"/><Relationship Id="rId28cuion7fnrc2etwfzv4x" Type="http://schemas.openxmlformats.org/officeDocument/2006/relationships/hyperlink" Target="https://dalil.kg/document/230014495#pr1" TargetMode="External"/><Relationship Id="rIdjh-mzjqli3qalzdiwa4uw" Type="http://schemas.openxmlformats.org/officeDocument/2006/relationships/hyperlink" Target="https://dalil.kg/document/92802" TargetMode="External"/><Relationship Id="rIdmlkmba_sgbr6t3muaaz75" Type="http://schemas.openxmlformats.org/officeDocument/2006/relationships/hyperlink" Target="https://dalil.kg/document/93951" TargetMode="External"/><Relationship Id="rIdybdhmw_qnxqur3_awjrae" Type="http://schemas.openxmlformats.org/officeDocument/2006/relationships/hyperlink" Target="https://dalil.kg/document/92802" TargetMode="External"/><Relationship Id="rIdlzhjqzaeyz2az_cj4duti" Type="http://schemas.openxmlformats.org/officeDocument/2006/relationships/hyperlink" Target="https://dalil.kg/document/12065" TargetMode="External"/><Relationship Id="rId6xskx8r3vdjjnh58hmzmm" Type="http://schemas.openxmlformats.org/officeDocument/2006/relationships/hyperlink" Target="https://dalil.kg/document/11724" TargetMode="External"/><Relationship Id="rIde5xqcs3_dnndhqfmrlakq" Type="http://schemas.openxmlformats.org/officeDocument/2006/relationships/hyperlink" Target="https://dalil.kg/document/158350" TargetMode="External"/><Relationship Id="rId4uoihvuvpi3k-myspmyt5" Type="http://schemas.openxmlformats.org/officeDocument/2006/relationships/hyperlink" Target="https://dalil.kg/document/158350" TargetMode="External"/><Relationship Id="rIdqccedvolj7zmlkb_wx4fk" Type="http://schemas.openxmlformats.org/officeDocument/2006/relationships/hyperlink" Target="https://dalil.kg/document/158350" TargetMode="External"/><Relationship Id="rIdu-gprich6ntm700fgqgp-" Type="http://schemas.openxmlformats.org/officeDocument/2006/relationships/hyperlink" Target="https://dalil.kg/document/12065" TargetMode="External"/><Relationship Id="rIdfrivyw-1q3vohi7ryjb8z" Type="http://schemas.openxmlformats.org/officeDocument/2006/relationships/hyperlink" Target="https://dalil.kg/document/159517" TargetMode="External"/><Relationship Id="rIdkztdlcq2imnba2kmz-msa" Type="http://schemas.openxmlformats.org/officeDocument/2006/relationships/hyperlink" Target="https://dalil.kg/document/12065" TargetMode="External"/><Relationship Id="rIdnao8gfiddckxsweh5bhqq" Type="http://schemas.openxmlformats.org/officeDocument/2006/relationships/hyperlink" Target="https://dalil.kg/document/230002285" TargetMode="External"/><Relationship Id="rIdodc_4zdamj6zmmctbnylb" Type="http://schemas.openxmlformats.org/officeDocument/2006/relationships/hyperlink" Target="https://dalil.kg/document/435062" TargetMode="External"/><Relationship Id="rIdsdxiiwpxdsmmd5ksls_t8" Type="http://schemas.openxmlformats.org/officeDocument/2006/relationships/hyperlink" Target="https://dalil.kg/document/230009995" TargetMode="External"/><Relationship Id="rIdz92czcj55h-apqbb_3_bd" Type="http://schemas.openxmlformats.org/officeDocument/2006/relationships/hyperlink" Target="https://dalil.kg/document/230048147" TargetMode="External"/><Relationship Id="rIdqh6egctdplwjcqtkgk0wo" Type="http://schemas.openxmlformats.org/officeDocument/2006/relationships/hyperlink" Target="https://dalil.kg/document/112665" TargetMode="External"/><Relationship Id="rId9anzwrqhbmetksux7tpja" Type="http://schemas.openxmlformats.org/officeDocument/2006/relationships/hyperlink" Target="https://dalil.kg/document/94011" TargetMode="External"/><Relationship Id="rIdvqq3cfyoxlgpnkkolcbmj" Type="http://schemas.openxmlformats.org/officeDocument/2006/relationships/hyperlink" Target="https://dalil.kg/document/94011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91qbukn4jsza2cqqocb" Type="http://schemas.openxmlformats.org/officeDocument/2006/relationships/hyperlink" Target="https://dalil.kg/document/230014495" TargetMode="External"/><Relationship Id="rIdr-2tulvjj4qiv_h1m_g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2026-09-24T19:30:53.745Z</dcterms:created>
  <dcterms:modified xsi:type="dcterms:W3CDTF">2026-09-24T19:30:53.745Z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