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о</w:t>
      </w:r>
      <w:r>
        <w:rPr>
          <w:rFonts w:ascii="Arial" w:cs="Arial" w:eastAsia="Arial" w:hAnsi="Arial"/>
          <w:sz w:val="24"/>
          <w:szCs w:val="24"/>
        </w:rPr>
        <w:t xml:space="preserve">т 24 июля 2024 года № 143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Национальном инвестиционном фонде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wwbcj1juc8mely6wgup0g">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567"/>
        <w:jc w:val="both"/>
      </w:pPr>
      <w:r>
        <w:rPr>
          <w:rFonts w:ascii="Arial" w:cs="Arial" w:eastAsia="Arial" w:hAnsi="Arial"/>
          <w:sz w:val="24"/>
          <w:szCs w:val="24"/>
        </w:rPr>
        <w:t xml:space="preserve">1. Настоящий Закон определяет цели и задачи, правовой статус, порядок регулирования деятельности Национального инвестиционного фонда Кыргызской Республики (далее - Фонд), порядок взаимодействия Фонда и государственных органов Кыргызской Республики, а также иные особенности правового положения Фонда и юридических лиц, акции которых принадлежат или переданы в доверительное управление Фонду.</w:t>
      </w:r>
    </w:p>
    <w:p>
      <w:pPr>
        <w:spacing w:after="120"/>
        <w:ind w:firstLine="567"/>
        <w:jc w:val="both"/>
      </w:pPr>
      <w:r>
        <w:rPr>
          <w:rFonts w:ascii="Arial" w:cs="Arial" w:eastAsia="Arial" w:hAnsi="Arial"/>
          <w:sz w:val="24"/>
          <w:szCs w:val="24"/>
        </w:rPr>
        <w:t xml:space="preserve">2. Особенности создания и деятельности Фонда регулируются настоящим Законом.</w:t>
      </w:r>
    </w:p>
    <w:p>
      <w:pPr>
        <w:spacing w:after="120"/>
        <w:ind w:firstLine="567"/>
        <w:jc w:val="both"/>
      </w:pPr>
      <w:r>
        <w:rPr>
          <w:rFonts w:ascii="Arial" w:cs="Arial" w:eastAsia="Arial" w:hAnsi="Arial"/>
          <w:sz w:val="24"/>
          <w:szCs w:val="24"/>
        </w:rPr>
        <w:t xml:space="preserve">3. В части, не урегулированной настоящим Законом, Фонд руководствуется иными специальными законами и нормативными правовыми актами Кыргызской Республики, принятыми в соответствии с настоящим Законом, и иными законами и внутренними документами Фонда.</w:t>
      </w:r>
    </w:p>
    <w:p>
      <w:pPr>
        <w:spacing w:after="12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группа Фонда</w:t>
      </w:r>
      <w:r>
        <w:rPr>
          <w:rFonts w:ascii="Arial" w:cs="Arial" w:eastAsia="Arial" w:hAnsi="Arial"/>
          <w:sz w:val="24"/>
          <w:szCs w:val="24"/>
        </w:rPr>
        <w:t xml:space="preserve"> - совокупность юридических лиц, в число которых входят Фонд, его дочерние компании, а также компании, в отношении которых имеет место косвенное владение со стороны таких дочерних компаний;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дочерние компании Фонда</w:t>
      </w:r>
      <w:r>
        <w:rPr>
          <w:rFonts w:ascii="Arial" w:cs="Arial" w:eastAsia="Arial" w:hAnsi="Arial"/>
          <w:sz w:val="24"/>
          <w:szCs w:val="24"/>
        </w:rPr>
        <w:t xml:space="preserve"> - юридические лица, более 50 процентов голосующих акций (долей участия) которых принадлежат Фонду на праве собственности либо в силу доверительного управления;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зависимые компании Фонда</w:t>
      </w:r>
      <w:r>
        <w:rPr>
          <w:rFonts w:ascii="Arial" w:cs="Arial" w:eastAsia="Arial" w:hAnsi="Arial"/>
          <w:sz w:val="24"/>
          <w:szCs w:val="24"/>
        </w:rPr>
        <w:t xml:space="preserve"> - юридические лица, от 20 до 50 процентов голосующих акций (долей участия) которых принадлежат Фонду или ее дочерним компаниям на праве собственности либо в силу доверительного управления;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косвенное владение</w:t>
      </w:r>
      <w:r>
        <w:rPr>
          <w:rFonts w:ascii="Arial" w:cs="Arial" w:eastAsia="Arial" w:hAnsi="Arial"/>
          <w:sz w:val="24"/>
          <w:szCs w:val="24"/>
        </w:rPr>
        <w:t xml:space="preserve"> - владение дочерней компанией Фонда 50 и более процентами голосующих акций (долей участия) юридического лица на праве собственности, каждое последующее владение таким юридическим лицом аналогичным пакетом голосующих акций (долей участия) в ином юридическом лице, а также нахождение аналогичного по размеру пакета голосующих акций (долей участия) в доверительном управлении указанных лиц;</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крупная сделка дочерних компаний Фонда</w:t>
      </w:r>
      <w:r>
        <w:rPr>
          <w:rFonts w:ascii="Arial" w:cs="Arial" w:eastAsia="Arial" w:hAnsi="Arial"/>
          <w:sz w:val="24"/>
          <w:szCs w:val="24"/>
        </w:rPr>
        <w:t xml:space="preserve"> - любая сделка или несколько взаимосвязанных сделок, одной стороной которых выступает дочерняя компания Фонда, стоимостью более 10 процентов балансовой стоимости активов такой дочерней компании на дату принятия решения о заключении такой сделки или сделок;</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крупная сделка Фонда</w:t>
      </w:r>
      <w:r>
        <w:rPr>
          <w:rFonts w:ascii="Arial" w:cs="Arial" w:eastAsia="Arial" w:hAnsi="Arial"/>
          <w:sz w:val="24"/>
          <w:szCs w:val="24"/>
        </w:rPr>
        <w:t xml:space="preserve"> - любая сделка или несколько взаимосвязанных сделок, одной стороной которых выступает Фонд или компания, входящая в его группу, стоимостью более 10 процентов балансовой стоимости активов Фонда на дату принятия решения о заключении такой сделки или сделок;</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стратегия развития Фонда</w:t>
      </w:r>
      <w:r>
        <w:rPr>
          <w:rFonts w:ascii="Arial" w:cs="Arial" w:eastAsia="Arial" w:hAnsi="Arial"/>
          <w:sz w:val="24"/>
          <w:szCs w:val="24"/>
        </w:rPr>
        <w:t xml:space="preserve"> - документ, определяющий и обосновывающий его миссию, цели, задачи и способы их достижения, направленные на увеличение долгосрочной стоимости компаний, входящих в группу Фонда, а также эффективное управление всеми активами Фонда.</w:t>
      </w:r>
    </w:p>
    <w:p>
      <w:pPr>
        <w:spacing w:after="120"/>
        <w:ind w:firstLine="567"/>
        <w:jc w:val="both"/>
      </w:pPr>
      <w:r>
        <w:rPr>
          <w:rFonts w:ascii="Arial" w:cs="Arial" w:eastAsia="Arial" w:hAnsi="Arial"/>
          <w:b/>
          <w:bCs/>
          <w:sz w:val="24"/>
          <w:szCs w:val="24"/>
        </w:rPr>
        <w:t xml:space="preserve">Статья 3. Цели и задачи Фонда</w:t>
      </w:r>
    </w:p>
    <w:p>
      <w:pPr>
        <w:spacing w:after="120"/>
        <w:ind w:firstLine="567"/>
        <w:jc w:val="both"/>
      </w:pPr>
      <w:r>
        <w:rPr>
          <w:rFonts w:ascii="Arial" w:cs="Arial" w:eastAsia="Arial" w:hAnsi="Arial"/>
          <w:sz w:val="24"/>
          <w:szCs w:val="24"/>
        </w:rPr>
        <w:t xml:space="preserve">1. Целью деятельности Фонда является повышение эффективности управления юридическими лицами, входящими в группу Фонда, а также обеспечение долгосрочного устойчивого роста их стоимости посредством привлечения долгосрочных инвестиций в Фонд и дальнейшего его выхода на местный и международный рынок капитала.</w:t>
      </w:r>
    </w:p>
    <w:p>
      <w:pPr>
        <w:spacing w:after="120"/>
        <w:ind w:firstLine="567"/>
        <w:jc w:val="both"/>
      </w:pPr>
      <w:r>
        <w:rPr>
          <w:rFonts w:ascii="Arial" w:cs="Arial" w:eastAsia="Arial" w:hAnsi="Arial"/>
          <w:sz w:val="24"/>
          <w:szCs w:val="24"/>
        </w:rPr>
        <w:t xml:space="preserve">2. Фонд реализует следующие задачи:</w:t>
      </w:r>
    </w:p>
    <w:p>
      <w:pPr>
        <w:spacing w:after="120"/>
        <w:ind w:firstLine="567"/>
        <w:jc w:val="both"/>
      </w:pPr>
      <w:r>
        <w:rPr>
          <w:rFonts w:ascii="Arial" w:cs="Arial" w:eastAsia="Arial" w:hAnsi="Arial"/>
          <w:sz w:val="24"/>
          <w:szCs w:val="24"/>
        </w:rPr>
        <w:t xml:space="preserve">1) выполнение функций акционера (участника) в юридических лицах, входящих в группу Фонда, а также управление иным имуществом, принадлежащим Фонду на праве собственности либо в силу доверительного управления;</w:t>
      </w:r>
    </w:p>
    <w:p>
      <w:pPr>
        <w:spacing w:after="120"/>
        <w:ind w:firstLine="567"/>
        <w:jc w:val="both"/>
      </w:pPr>
      <w:r>
        <w:rPr>
          <w:rFonts w:ascii="Arial" w:cs="Arial" w:eastAsia="Arial" w:hAnsi="Arial"/>
          <w:sz w:val="24"/>
          <w:szCs w:val="24"/>
        </w:rPr>
        <w:t xml:space="preserve">2) повышение эффективности финансово-хозяйственной деятельности Фонда и юридических лиц, входящих в группу Фонда;</w:t>
      </w:r>
    </w:p>
    <w:p>
      <w:pPr>
        <w:spacing w:after="120"/>
        <w:ind w:firstLine="567"/>
        <w:jc w:val="both"/>
      </w:pPr>
      <w:r>
        <w:rPr>
          <w:rFonts w:ascii="Arial" w:cs="Arial" w:eastAsia="Arial" w:hAnsi="Arial"/>
          <w:sz w:val="24"/>
          <w:szCs w:val="24"/>
        </w:rPr>
        <w:t xml:space="preserve">3) содействие в привлечении и привлечение в различных формах дополнительных инвестиций в Фонд, а также в юридические лица, входящие в группу Фонда;</w:t>
      </w:r>
    </w:p>
    <w:p>
      <w:pPr>
        <w:spacing w:after="120"/>
        <w:ind w:firstLine="567"/>
        <w:jc w:val="both"/>
      </w:pPr>
      <w:r>
        <w:rPr>
          <w:rFonts w:ascii="Arial" w:cs="Arial" w:eastAsia="Arial" w:hAnsi="Arial"/>
          <w:sz w:val="24"/>
          <w:szCs w:val="24"/>
        </w:rPr>
        <w:t xml:space="preserve">4) обеспечение выхода Фонда и юридических лиц, входящих в группу Фонда, на местные и международные фондовые рынки;</w:t>
      </w:r>
    </w:p>
    <w:p>
      <w:pPr>
        <w:spacing w:after="120"/>
        <w:ind w:firstLine="567"/>
        <w:jc w:val="both"/>
      </w:pPr>
      <w:r>
        <w:rPr>
          <w:rFonts w:ascii="Arial" w:cs="Arial" w:eastAsia="Arial" w:hAnsi="Arial"/>
          <w:sz w:val="24"/>
          <w:szCs w:val="24"/>
        </w:rPr>
        <w:t xml:space="preserve">5) формирование стратегии развития дочерних компаний Фонда и обеспечение их реализации;</w:t>
      </w:r>
    </w:p>
    <w:p>
      <w:pPr>
        <w:spacing w:after="120"/>
        <w:ind w:firstLine="567"/>
        <w:jc w:val="both"/>
      </w:pPr>
      <w:r>
        <w:rPr>
          <w:rFonts w:ascii="Arial" w:cs="Arial" w:eastAsia="Arial" w:hAnsi="Arial"/>
          <w:sz w:val="24"/>
          <w:szCs w:val="24"/>
        </w:rPr>
        <w:t xml:space="preserve">6) содействие государственным органам Кыргызской Республики в реализации отраслевых государственных программ через свои дочерние и зависимые компании;</w:t>
      </w:r>
    </w:p>
    <w:p>
      <w:pPr>
        <w:spacing w:after="120"/>
        <w:ind w:firstLine="567"/>
        <w:jc w:val="both"/>
      </w:pPr>
      <w:r>
        <w:rPr>
          <w:rFonts w:ascii="Arial" w:cs="Arial" w:eastAsia="Arial" w:hAnsi="Arial"/>
          <w:sz w:val="24"/>
          <w:szCs w:val="24"/>
        </w:rPr>
        <w:t xml:space="preserve">7) формирование, развитие и управление кадровым потенциалом юридических лиц, входящих в группу Фонда.</w:t>
      </w:r>
    </w:p>
    <w:p>
      <w:pPr>
        <w:spacing w:after="120"/>
        <w:ind w:firstLine="567"/>
        <w:jc w:val="both"/>
      </w:pPr>
      <w:r>
        <w:rPr>
          <w:rFonts w:ascii="Arial" w:cs="Arial" w:eastAsia="Arial" w:hAnsi="Arial"/>
          <w:sz w:val="24"/>
          <w:szCs w:val="24"/>
        </w:rPr>
        <w:t xml:space="preserve">3. Фонд реализует иные задачи в соответствии со стратегией развития и решениями высшего органа управления Фонда.</w:t>
      </w:r>
    </w:p>
    <w:p>
      <w:pPr>
        <w:spacing w:after="120"/>
        <w:ind w:firstLine="567"/>
        <w:jc w:val="both"/>
      </w:pPr>
      <w:r>
        <w:rPr>
          <w:rFonts w:ascii="Arial" w:cs="Arial" w:eastAsia="Arial" w:hAnsi="Arial"/>
          <w:sz w:val="24"/>
          <w:szCs w:val="24"/>
        </w:rPr>
        <w:t xml:space="preserve">4. Задачи, функции, структура и порядок функционирования Фонда, а также компетенция и полномочия его органов управления определяются настоящим Законом и Уставом Фонда.</w:t>
      </w:r>
    </w:p>
    <w:p>
      <w:pPr>
        <w:spacing w:after="120"/>
        <w:ind w:firstLine="567"/>
        <w:jc w:val="both"/>
      </w:pPr>
      <w:r>
        <w:rPr>
          <w:rFonts w:ascii="Arial" w:cs="Arial" w:eastAsia="Arial" w:hAnsi="Arial"/>
          <w:b/>
          <w:bCs/>
          <w:sz w:val="24"/>
          <w:szCs w:val="24"/>
        </w:rPr>
        <w:t xml:space="preserve">Статья 4. Правовой статус Фонда</w:t>
      </w:r>
    </w:p>
    <w:p>
      <w:pPr>
        <w:spacing w:after="120"/>
        <w:ind w:firstLine="567"/>
        <w:jc w:val="both"/>
      </w:pPr>
      <w:r>
        <w:rPr>
          <w:rFonts w:ascii="Arial" w:cs="Arial" w:eastAsia="Arial" w:hAnsi="Arial"/>
          <w:sz w:val="24"/>
          <w:szCs w:val="24"/>
        </w:rPr>
        <w:t xml:space="preserve">1. Фонд является юридическим лицом, созданным в форме открытого акционерного общества.</w:t>
      </w:r>
    </w:p>
    <w:p>
      <w:pPr>
        <w:spacing w:after="120"/>
        <w:ind w:firstLine="567"/>
        <w:jc w:val="both"/>
      </w:pPr>
      <w:r>
        <w:rPr>
          <w:rFonts w:ascii="Arial" w:cs="Arial" w:eastAsia="Arial" w:hAnsi="Arial"/>
          <w:sz w:val="24"/>
          <w:szCs w:val="24"/>
        </w:rPr>
        <w:t xml:space="preserve">2. Акционером Фонда является Кабинет Министров Кыргызской Республики (далее - Кабинет Министров). Кабинет Министров вправе делегировать свои полномочия государственным органам Кыргызской Республики.</w:t>
      </w:r>
    </w:p>
    <w:p>
      <w:pPr>
        <w:spacing w:after="120"/>
        <w:ind w:firstLine="567"/>
        <w:jc w:val="both"/>
      </w:pPr>
      <w:r>
        <w:rPr>
          <w:rFonts w:ascii="Arial" w:cs="Arial" w:eastAsia="Arial" w:hAnsi="Arial"/>
          <w:sz w:val="24"/>
          <w:szCs w:val="24"/>
        </w:rPr>
        <w:t xml:space="preserve">3. Акции Фонда являются государственной собственностью и не могут быть отчуждены, кроме как путем совершения публичного предложения акций Фонда на фондовой бирже и/или путем выпуска и размещения глобальных депозитарных расписок, удостоверяющих права на акции Фонда, с листингом на иностранной фондовой бирже, но не более 20 процентов его акций.</w:t>
      </w:r>
    </w:p>
    <w:p>
      <w:pPr>
        <w:spacing w:after="120"/>
        <w:ind w:firstLine="567"/>
        <w:jc w:val="both"/>
      </w:pPr>
      <w:r>
        <w:rPr>
          <w:rFonts w:ascii="Arial" w:cs="Arial" w:eastAsia="Arial" w:hAnsi="Arial"/>
          <w:sz w:val="24"/>
          <w:szCs w:val="24"/>
        </w:rPr>
        <w:t xml:space="preserve">4. После совершения листинга акций Фонда на фондовой бирже Кабинет Министров вправе приобрести акции в соответствии с публичным предложением акций Фонда.</w:t>
      </w:r>
    </w:p>
    <w:p>
      <w:pPr>
        <w:spacing w:after="120"/>
        <w:ind w:firstLine="567"/>
        <w:jc w:val="both"/>
      </w:pPr>
      <w:r>
        <w:rPr>
          <w:rFonts w:ascii="Arial" w:cs="Arial" w:eastAsia="Arial" w:hAnsi="Arial"/>
          <w:sz w:val="24"/>
          <w:szCs w:val="24"/>
        </w:rPr>
        <w:t xml:space="preserve">Кабинет Министров имеет право преимущественного приобретения акций Фонда, принадлежащих иным лицам, при их отчуждении.</w:t>
      </w:r>
    </w:p>
    <w:p>
      <w:pPr>
        <w:spacing w:after="120"/>
        <w:ind w:firstLine="567"/>
        <w:jc w:val="both"/>
      </w:pPr>
      <w:r>
        <w:rPr>
          <w:rFonts w:ascii="Arial" w:cs="Arial" w:eastAsia="Arial" w:hAnsi="Arial"/>
          <w:sz w:val="24"/>
          <w:szCs w:val="24"/>
        </w:rPr>
        <w:t xml:space="preserve">5. Кыргызская Республика не несет ответственности по обязательствам Фонда. Фонд не несет ответственности по обязательствам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xwh3d6qt8d-qfo1jiomk">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 Особенности формирования и правового положения капитала Фонда</w:t>
      </w:r>
    </w:p>
    <w:p>
      <w:pPr>
        <w:spacing w:after="120"/>
        <w:ind w:firstLine="567"/>
        <w:jc w:val="both"/>
      </w:pPr>
      <w:r>
        <w:rPr>
          <w:rFonts w:ascii="Arial" w:cs="Arial" w:eastAsia="Arial" w:hAnsi="Arial"/>
          <w:sz w:val="24"/>
          <w:szCs w:val="24"/>
        </w:rPr>
        <w:t xml:space="preserve">1. Минимальный размер уставного капитала Фонда определяется Кабинетом Министров.</w:t>
      </w:r>
    </w:p>
    <w:p>
      <w:pPr>
        <w:spacing w:after="120"/>
        <w:ind w:firstLine="567"/>
        <w:jc w:val="both"/>
      </w:pPr>
      <w:r>
        <w:rPr>
          <w:rFonts w:ascii="Arial" w:cs="Arial" w:eastAsia="Arial" w:hAnsi="Arial"/>
          <w:sz w:val="24"/>
          <w:szCs w:val="24"/>
        </w:rPr>
        <w:t xml:space="preserve">2. Капитал Фонда формируется Кабинетом Министров в результате выпуска и размещения акций Фонда. Акции Фонда в ходе их размещения оплачиваются в порядке и на условиях, утвержденных решением высшего органа управления Фонда.</w:t>
      </w:r>
    </w:p>
    <w:p>
      <w:pPr>
        <w:spacing w:after="120"/>
        <w:ind w:firstLine="567"/>
        <w:jc w:val="both"/>
      </w:pPr>
      <w:r>
        <w:rPr>
          <w:rFonts w:ascii="Arial" w:cs="Arial" w:eastAsia="Arial" w:hAnsi="Arial"/>
          <w:sz w:val="24"/>
          <w:szCs w:val="24"/>
        </w:rPr>
        <w:t xml:space="preserve">3. Оплата размещаемых акций Фонда может быть произведена акциями (долями участия) в иных хозяйственных и/или акционерных обществах, имущественными комплексами и другим имуществом, принадлежащим государству.</w:t>
      </w:r>
    </w:p>
    <w:p>
      <w:pPr>
        <w:spacing w:after="120"/>
        <w:ind w:firstLine="567"/>
        <w:jc w:val="both"/>
      </w:pPr>
      <w:r>
        <w:rPr>
          <w:rFonts w:ascii="Arial" w:cs="Arial" w:eastAsia="Arial" w:hAnsi="Arial"/>
          <w:sz w:val="24"/>
          <w:szCs w:val="24"/>
        </w:rPr>
        <w:t xml:space="preserve">Решение об использовании объектов государственной собственности, в том числе стратегических объектов, передаваемых в счет оплаты размещаемых акций Фонда, принимается Кабинетом Министров.</w:t>
      </w:r>
    </w:p>
    <w:p>
      <w:pPr>
        <w:spacing w:after="120"/>
        <w:ind w:firstLine="567"/>
        <w:jc w:val="both"/>
      </w:pPr>
      <w:r>
        <w:rPr>
          <w:rFonts w:ascii="Arial" w:cs="Arial" w:eastAsia="Arial" w:hAnsi="Arial"/>
          <w:sz w:val="24"/>
          <w:szCs w:val="24"/>
        </w:rPr>
        <w:t xml:space="preserve">4. При передаче в Фонд акций коммерческих банков, находящихся в государственной собственности, не требуется получения согласия Национального банка Кыргызской Республики.</w:t>
      </w:r>
    </w:p>
    <w:p>
      <w:pPr>
        <w:spacing w:after="240" w:before="200"/>
        <w:jc w:val="center"/>
      </w:pPr>
      <w:r>
        <w:rPr>
          <w:rFonts w:ascii="Arial" w:cs="Arial" w:eastAsia="Arial" w:hAnsi="Arial"/>
          <w:b/>
          <w:bCs/>
          <w:sz w:val="32"/>
          <w:szCs w:val="32"/>
        </w:rPr>
        <w:t xml:space="preserve">Глава 2. Особенности управления Фонда</w:t>
      </w:r>
    </w:p>
    <w:p>
      <w:pPr>
        <w:spacing w:after="120"/>
        <w:ind w:firstLine="567"/>
        <w:jc w:val="both"/>
      </w:pPr>
      <w:r>
        <w:rPr>
          <w:rFonts w:ascii="Arial" w:cs="Arial" w:eastAsia="Arial" w:hAnsi="Arial"/>
          <w:b/>
          <w:bCs/>
          <w:sz w:val="24"/>
          <w:szCs w:val="24"/>
        </w:rPr>
        <w:t xml:space="preserve">Статья 6. Органы управления и контроля Фонда</w:t>
      </w:r>
    </w:p>
    <w:p>
      <w:pPr>
        <w:spacing w:after="120"/>
        <w:ind w:firstLine="567"/>
        <w:jc w:val="both"/>
      </w:pPr>
      <w:r>
        <w:rPr>
          <w:rFonts w:ascii="Arial" w:cs="Arial" w:eastAsia="Arial" w:hAnsi="Arial"/>
          <w:sz w:val="24"/>
          <w:szCs w:val="24"/>
        </w:rPr>
        <w:t xml:space="preserve">1. Органами управления и контроля Фонда являются:</w:t>
      </w:r>
    </w:p>
    <w:p>
      <w:pPr>
        <w:spacing w:after="120"/>
        <w:ind w:firstLine="567"/>
        <w:jc w:val="both"/>
      </w:pPr>
      <w:r>
        <w:rPr>
          <w:rFonts w:ascii="Arial" w:cs="Arial" w:eastAsia="Arial" w:hAnsi="Arial"/>
          <w:sz w:val="24"/>
          <w:szCs w:val="24"/>
        </w:rPr>
        <w:t xml:space="preserve">1) общее собрание акционеров - высший орган управления Фонда. В случае, если 100 процентов акций Фонда находятся в государственной собственности, высшим органом управления Фонда является единственный акционер в лице Кабинета Министров;</w:t>
      </w:r>
    </w:p>
    <w:p>
      <w:pPr>
        <w:spacing w:after="120"/>
        <w:ind w:firstLine="567"/>
        <w:jc w:val="both"/>
      </w:pPr>
      <w:r>
        <w:rPr>
          <w:rFonts w:ascii="Arial" w:cs="Arial" w:eastAsia="Arial" w:hAnsi="Arial"/>
          <w:sz w:val="24"/>
          <w:szCs w:val="24"/>
        </w:rPr>
        <w:t xml:space="preserve">2) совет директоров - коллегиальный орган Фонда, осуществляющий общее руководство деятельностью Фонда и контроль за деятельностью исполнительного органа Фонда;</w:t>
      </w:r>
    </w:p>
    <w:p>
      <w:pPr>
        <w:spacing w:after="120"/>
        <w:ind w:firstLine="567"/>
        <w:jc w:val="both"/>
      </w:pPr>
      <w:r>
        <w:rPr>
          <w:rFonts w:ascii="Arial" w:cs="Arial" w:eastAsia="Arial" w:hAnsi="Arial"/>
          <w:sz w:val="24"/>
          <w:szCs w:val="24"/>
        </w:rPr>
        <w:t xml:space="preserve">3) правление - исполнительный орган Фонда, осуществляющий непосредственное управление за текущей деятельностью. Он может быть единоличным или коллегиальным;</w:t>
      </w:r>
    </w:p>
    <w:p>
      <w:pPr>
        <w:spacing w:after="120"/>
        <w:ind w:firstLine="567"/>
        <w:jc w:val="both"/>
      </w:pPr>
      <w:r>
        <w:rPr>
          <w:rFonts w:ascii="Arial" w:cs="Arial" w:eastAsia="Arial" w:hAnsi="Arial"/>
          <w:sz w:val="24"/>
          <w:szCs w:val="24"/>
        </w:rPr>
        <w:t xml:space="preserve">4) комитет по бюджету и аудиту при совете директоров - контрольный орган Фонда.</w:t>
      </w:r>
    </w:p>
    <w:p>
      <w:pPr>
        <w:spacing w:after="120"/>
        <w:ind w:firstLine="567"/>
        <w:jc w:val="both"/>
      </w:pPr>
      <w:r>
        <w:rPr>
          <w:rFonts w:ascii="Arial" w:cs="Arial" w:eastAsia="Arial" w:hAnsi="Arial"/>
          <w:sz w:val="24"/>
          <w:szCs w:val="24"/>
        </w:rPr>
        <w:t xml:space="preserve">2. Органы управления и контроля Фонда осуществляют свою деятельность в соответствии с настоящим Законом, уставом Фонда и положениями об органах управления и контроля, утверждаемыми в порядке, установленном настоящим Законом.</w:t>
      </w:r>
    </w:p>
    <w:p>
      <w:pPr>
        <w:spacing w:after="120"/>
        <w:ind w:firstLine="567"/>
        <w:jc w:val="both"/>
      </w:pPr>
      <w:r>
        <w:rPr>
          <w:rFonts w:ascii="Arial" w:cs="Arial" w:eastAsia="Arial" w:hAnsi="Arial"/>
          <w:b/>
          <w:bCs/>
          <w:sz w:val="24"/>
          <w:szCs w:val="24"/>
        </w:rPr>
        <w:t xml:space="preserve">Статья 7. Общее собрание акционеров Фонда</w:t>
      </w:r>
    </w:p>
    <w:p>
      <w:pPr>
        <w:spacing w:after="120"/>
        <w:ind w:firstLine="567"/>
        <w:jc w:val="both"/>
      </w:pPr>
      <w:r>
        <w:rPr>
          <w:rFonts w:ascii="Arial" w:cs="Arial" w:eastAsia="Arial" w:hAnsi="Arial"/>
          <w:sz w:val="24"/>
          <w:szCs w:val="24"/>
        </w:rPr>
        <w:t xml:space="preserve">1. Общее собрание акционеров Фонда принимает решения по вопросам своей исключительной компетенции, установленной настоящим Законом, и иным вопросам, установленным уставом Фонда, за исключением вопросов, отнесенных настоящим Законом к исключительной компетенции иных органов управления Фонда.</w:t>
      </w:r>
    </w:p>
    <w:p>
      <w:pPr>
        <w:spacing w:after="120"/>
        <w:ind w:firstLine="567"/>
        <w:jc w:val="both"/>
      </w:pPr>
      <w:r>
        <w:rPr>
          <w:rFonts w:ascii="Arial" w:cs="Arial" w:eastAsia="Arial" w:hAnsi="Arial"/>
          <w:sz w:val="24"/>
          <w:szCs w:val="24"/>
        </w:rPr>
        <w:t xml:space="preserve">Фонд ежегодно проводит общее собрание акционеров (годовое общее собрание акционеров) в сроки, устанавливаемые коллегиальным органом управления Фонда, но не позднее 1 мая года, следующего за отчетным. Проводимые, помимо годового, общие собрания акционеров являются внеочередными.</w:t>
      </w:r>
    </w:p>
    <w:p>
      <w:pPr>
        <w:spacing w:after="120"/>
        <w:ind w:firstLine="567"/>
        <w:jc w:val="both"/>
      </w:pPr>
      <w:r>
        <w:rPr>
          <w:rFonts w:ascii="Arial" w:cs="Arial" w:eastAsia="Arial" w:hAnsi="Arial"/>
          <w:sz w:val="24"/>
          <w:szCs w:val="24"/>
        </w:rPr>
        <w:t xml:space="preserve">2. Порядок проведения общего собрания акционеров Фонда устанавливается уставом Фонда в соответствии с настоящим Законом. По всем вопросам повестки дня общее собрание акционеров Фонда принимает решение не менее чем двумя третями голосов владельцев размещенных простых акций Фонда.</w:t>
      </w:r>
    </w:p>
    <w:p>
      <w:pPr>
        <w:spacing w:after="120"/>
        <w:ind w:firstLine="567"/>
        <w:jc w:val="both"/>
      </w:pPr>
      <w:r>
        <w:rPr>
          <w:rFonts w:ascii="Arial" w:cs="Arial" w:eastAsia="Arial" w:hAnsi="Arial"/>
          <w:sz w:val="24"/>
          <w:szCs w:val="24"/>
        </w:rPr>
        <w:t xml:space="preserve">3. К исключительной компетенции общего собрания акционеров Фонда относятся следующие вопросы:</w:t>
      </w:r>
    </w:p>
    <w:p>
      <w:pPr>
        <w:spacing w:after="120"/>
        <w:ind w:firstLine="567"/>
        <w:jc w:val="both"/>
      </w:pPr>
      <w:r>
        <w:rPr>
          <w:rFonts w:ascii="Arial" w:cs="Arial" w:eastAsia="Arial" w:hAnsi="Arial"/>
          <w:sz w:val="24"/>
          <w:szCs w:val="24"/>
        </w:rPr>
        <w:t xml:space="preserve">1) реорганизация Фонда;</w:t>
      </w:r>
    </w:p>
    <w:p>
      <w:pPr>
        <w:spacing w:after="120"/>
        <w:ind w:firstLine="567"/>
        <w:jc w:val="both"/>
      </w:pPr>
      <w:r>
        <w:rPr>
          <w:rFonts w:ascii="Arial" w:cs="Arial" w:eastAsia="Arial" w:hAnsi="Arial"/>
          <w:sz w:val="24"/>
          <w:szCs w:val="24"/>
        </w:rPr>
        <w:t xml:space="preserve">2) ликвидация Фонда, назначение ликвидационной комиссии и утверждение ликвидационного баланса;</w:t>
      </w:r>
    </w:p>
    <w:p>
      <w:pPr>
        <w:spacing w:after="120"/>
        <w:ind w:firstLine="567"/>
        <w:jc w:val="both"/>
      </w:pPr>
      <w:r>
        <w:rPr>
          <w:rFonts w:ascii="Arial" w:cs="Arial" w:eastAsia="Arial" w:hAnsi="Arial"/>
          <w:sz w:val="24"/>
          <w:szCs w:val="24"/>
        </w:rPr>
        <w:t xml:space="preserve">3) внесение изменений и дополнений в устав Фонда или утверждение его в новой редакции;</w:t>
      </w:r>
    </w:p>
    <w:p>
      <w:pPr>
        <w:spacing w:after="120"/>
        <w:ind w:firstLine="567"/>
        <w:jc w:val="both"/>
      </w:pPr>
      <w:r>
        <w:rPr>
          <w:rFonts w:ascii="Arial" w:cs="Arial" w:eastAsia="Arial" w:hAnsi="Arial"/>
          <w:sz w:val="24"/>
          <w:szCs w:val="24"/>
        </w:rPr>
        <w:t xml:space="preserve">4) принятие решения об увеличении или уменьшении количества обращаемых акций Фонда, условиях их выпуска и размещения либо выкупа, а также иных ценных бумаг, конвертируемых в акции;</w:t>
      </w:r>
    </w:p>
    <w:p>
      <w:pPr>
        <w:spacing w:after="120"/>
        <w:ind w:firstLine="567"/>
        <w:jc w:val="both"/>
      </w:pPr>
      <w:r>
        <w:rPr>
          <w:rFonts w:ascii="Arial" w:cs="Arial" w:eastAsia="Arial" w:hAnsi="Arial"/>
          <w:sz w:val="24"/>
          <w:szCs w:val="24"/>
        </w:rPr>
        <w:t xml:space="preserve">5) принятие решения о совершении Фондом крупной сделки, стоимостью более 70 процентов балансовой стоимости активов Фонда на дату принятия решения о заключении такой сделки;</w:t>
      </w:r>
    </w:p>
    <w:p>
      <w:pPr>
        <w:spacing w:after="120"/>
        <w:ind w:firstLine="567"/>
        <w:jc w:val="both"/>
      </w:pPr>
      <w:r>
        <w:rPr>
          <w:rFonts w:ascii="Arial" w:cs="Arial" w:eastAsia="Arial" w:hAnsi="Arial"/>
          <w:sz w:val="24"/>
          <w:szCs w:val="24"/>
        </w:rPr>
        <w:t xml:space="preserve">6) избрание и досрочное прекращение полномочий членов совета директоров Фонда, а также утверждение размера выплачиваемых им вознаграждения и/или компенсаций;</w:t>
      </w:r>
    </w:p>
    <w:p>
      <w:pPr>
        <w:spacing w:after="120"/>
        <w:ind w:firstLine="567"/>
        <w:jc w:val="both"/>
      </w:pPr>
      <w:r>
        <w:rPr>
          <w:rFonts w:ascii="Arial" w:cs="Arial" w:eastAsia="Arial" w:hAnsi="Arial"/>
          <w:sz w:val="24"/>
          <w:szCs w:val="24"/>
        </w:rPr>
        <w:t xml:space="preserve">7) конвертация привилегированных акций, выпущенных Фондом, в его простые акции;</w:t>
      </w:r>
    </w:p>
    <w:p>
      <w:pPr>
        <w:spacing w:after="120"/>
        <w:ind w:firstLine="567"/>
        <w:jc w:val="both"/>
      </w:pPr>
      <w:r>
        <w:rPr>
          <w:rFonts w:ascii="Arial" w:cs="Arial" w:eastAsia="Arial" w:hAnsi="Arial"/>
          <w:sz w:val="24"/>
          <w:szCs w:val="24"/>
        </w:rPr>
        <w:t xml:space="preserve">8) принятие решения о порядке распределения прибыли или покрытия убытков, размере и порядке выплаты дивидендов Фонда;</w:t>
      </w:r>
    </w:p>
    <w:p>
      <w:pPr>
        <w:spacing w:after="120"/>
        <w:ind w:firstLine="567"/>
        <w:jc w:val="both"/>
      </w:pPr>
      <w:r>
        <w:rPr>
          <w:rFonts w:ascii="Arial" w:cs="Arial" w:eastAsia="Arial" w:hAnsi="Arial"/>
          <w:sz w:val="24"/>
          <w:szCs w:val="24"/>
        </w:rPr>
        <w:t xml:space="preserve">9) принятие решения о порядке распределения прибыли, размере и порядке выплаты дивидендов дочерних компаний Фонда;</w:t>
      </w:r>
    </w:p>
    <w:p>
      <w:pPr>
        <w:spacing w:after="120"/>
        <w:ind w:firstLine="567"/>
        <w:jc w:val="both"/>
      </w:pPr>
      <w:r>
        <w:rPr>
          <w:rFonts w:ascii="Arial" w:cs="Arial" w:eastAsia="Arial" w:hAnsi="Arial"/>
          <w:sz w:val="24"/>
          <w:szCs w:val="24"/>
        </w:rPr>
        <w:t xml:space="preserve">10) утверждение годового бюджета, годовых отчетов, балансов, счета прибылей и убытков Фонда.</w:t>
      </w:r>
    </w:p>
    <w:p>
      <w:pPr>
        <w:spacing w:after="120"/>
        <w:ind w:firstLine="567"/>
        <w:jc w:val="both"/>
      </w:pPr>
      <w:r>
        <w:rPr>
          <w:rFonts w:ascii="Arial" w:cs="Arial" w:eastAsia="Arial" w:hAnsi="Arial"/>
          <w:sz w:val="24"/>
          <w:szCs w:val="24"/>
        </w:rPr>
        <w:t xml:space="preserve">Уставом Фонда к компетенции общего собрания акционеров могут быть отнесены другие вопросы в соответствии с частью 1 настоящей статьи.</w:t>
      </w:r>
    </w:p>
    <w:p>
      <w:pPr>
        <w:spacing w:after="120"/>
        <w:ind w:firstLine="567"/>
        <w:jc w:val="both"/>
      </w:pPr>
      <w:r>
        <w:rPr>
          <w:rFonts w:ascii="Arial" w:cs="Arial" w:eastAsia="Arial" w:hAnsi="Arial"/>
          <w:sz w:val="24"/>
          <w:szCs w:val="24"/>
        </w:rPr>
        <w:t xml:space="preserve">4. Правом требования о созыве внеочередного общего собрания акционеров Фонда обладают любой акционер, владеющий более 5% акций Фонда, совет директоров и правление Фонда.</w:t>
      </w:r>
    </w:p>
    <w:p>
      <w:pPr>
        <w:spacing w:after="120"/>
        <w:ind w:firstLine="567"/>
        <w:jc w:val="both"/>
      </w:pPr>
      <w:r>
        <w:rPr>
          <w:rFonts w:ascii="Arial" w:cs="Arial" w:eastAsia="Arial" w:hAnsi="Arial"/>
          <w:sz w:val="24"/>
          <w:szCs w:val="24"/>
        </w:rPr>
        <w:t xml:space="preserve">5. Созыв внеочередного общего собрания акционеров Фонда и иные вопросы, касающиеся принятия решений высшим органом управления Фонда, определяются в порядке, установленном уставом Фонда.</w:t>
      </w:r>
    </w:p>
    <w:p>
      <w:pPr>
        <w:spacing w:after="120"/>
        <w:ind w:firstLine="567"/>
        <w:jc w:val="both"/>
      </w:pPr>
      <w:r>
        <w:rPr>
          <w:rFonts w:ascii="Arial" w:cs="Arial" w:eastAsia="Arial" w:hAnsi="Arial"/>
          <w:b/>
          <w:bCs/>
          <w:sz w:val="24"/>
          <w:szCs w:val="24"/>
        </w:rPr>
        <w:t xml:space="preserve">Статья 8. Совет директоров Фонда</w:t>
      </w:r>
    </w:p>
    <w:p>
      <w:pPr>
        <w:spacing w:after="120"/>
        <w:ind w:firstLine="567"/>
        <w:jc w:val="both"/>
      </w:pPr>
      <w:r>
        <w:rPr>
          <w:rFonts w:ascii="Arial" w:cs="Arial" w:eastAsia="Arial" w:hAnsi="Arial"/>
          <w:sz w:val="24"/>
          <w:szCs w:val="24"/>
        </w:rPr>
        <w:t xml:space="preserve">1. Совет директоров Фонда состоит из семи членов. Персональный состав совета директоров формируется на основании решения высшего органа управления Фонда и должен соответствовать следующим требованиям:</w:t>
      </w:r>
    </w:p>
    <w:p>
      <w:pPr>
        <w:spacing w:after="120"/>
        <w:ind w:firstLine="567"/>
        <w:jc w:val="both"/>
      </w:pPr>
      <w:r>
        <w:rPr>
          <w:rFonts w:ascii="Arial" w:cs="Arial" w:eastAsia="Arial" w:hAnsi="Arial"/>
          <w:sz w:val="24"/>
          <w:szCs w:val="24"/>
        </w:rPr>
        <w:t xml:space="preserve">1) три места в составе совета директоров занимают лица, занимающие политические государственные должности в Кабинете Министров. Председатель Кабинета Министров является председателем совета директоров Фонда;</w:t>
      </w:r>
    </w:p>
    <w:p>
      <w:pPr>
        <w:spacing w:after="120"/>
        <w:ind w:firstLine="567"/>
        <w:jc w:val="both"/>
      </w:pPr>
      <w:r>
        <w:rPr>
          <w:rFonts w:ascii="Arial" w:cs="Arial" w:eastAsia="Arial" w:hAnsi="Arial"/>
          <w:sz w:val="24"/>
          <w:szCs w:val="24"/>
        </w:rPr>
        <w:t xml:space="preserve">2) два места в составе совета директоров занимают лица, представляющие интересы акционеров Фонда, требования к кандидатурам которых утверждаются советом директоров Фонда;</w:t>
      </w:r>
    </w:p>
    <w:p>
      <w:pPr>
        <w:spacing w:after="120"/>
        <w:ind w:firstLine="567"/>
        <w:jc w:val="both"/>
      </w:pPr>
      <w:r>
        <w:rPr>
          <w:rFonts w:ascii="Arial" w:cs="Arial" w:eastAsia="Arial" w:hAnsi="Arial"/>
          <w:sz w:val="24"/>
          <w:szCs w:val="24"/>
        </w:rPr>
        <w:t xml:space="preserve">3) два места в составе совета директоров занимают лица, не занимающие государственные должности, избранные в качестве независимых членов совета директоров, требования к кандидатурам которых утверждаются советом директоров Фонда.</w:t>
      </w:r>
    </w:p>
    <w:p>
      <w:pPr>
        <w:spacing w:after="120"/>
        <w:ind w:firstLine="567"/>
        <w:jc w:val="both"/>
      </w:pPr>
      <w:r>
        <w:rPr>
          <w:rFonts w:ascii="Arial" w:cs="Arial" w:eastAsia="Arial" w:hAnsi="Arial"/>
          <w:sz w:val="24"/>
          <w:szCs w:val="24"/>
        </w:rPr>
        <w:t xml:space="preserve">2. Совет директоров Фонда не вправе включать в свой состав каких-либо лиц либо в ином порядке возлагать обязанности члена совета директоров на иное лицо. Права и обязанности члена совета директоров Фонда не могут быть переданы по доверенности иному лицу.</w:t>
      </w:r>
    </w:p>
    <w:p>
      <w:pPr>
        <w:spacing w:after="120"/>
        <w:ind w:firstLine="567"/>
        <w:jc w:val="both"/>
      </w:pPr>
      <w:r>
        <w:rPr>
          <w:rFonts w:ascii="Arial" w:cs="Arial" w:eastAsia="Arial" w:hAnsi="Arial"/>
          <w:sz w:val="24"/>
          <w:szCs w:val="24"/>
        </w:rPr>
        <w:t xml:space="preserve">3. Председатель совета директоров Фонда обладает правом созыва заседания совета директоров, а также правом председательствовать и вести заседания совета директоров. Голос председателя совета директоров является решающим при принятии решения на его заседании в случае равенства голосов по итогам голосования. Председатель совета директоров ответственен за надлежащее оформление решений совета директоров Фонда и своевременное проведение заседаний, включенных в календарный план деятельности совета директоров. Председатель совета директоров может иметь иные права и обязанности в соответствии с уставом Фонда.</w:t>
      </w:r>
    </w:p>
    <w:p>
      <w:pPr>
        <w:spacing w:after="120"/>
        <w:ind w:firstLine="567"/>
        <w:jc w:val="both"/>
      </w:pPr>
      <w:r>
        <w:rPr>
          <w:rFonts w:ascii="Arial" w:cs="Arial" w:eastAsia="Arial" w:hAnsi="Arial"/>
          <w:sz w:val="24"/>
          <w:szCs w:val="24"/>
        </w:rPr>
        <w:t xml:space="preserve">Председатель совета директоров имеет одного заместителя, избираемого одновременно с ним из числа членов совета директоров, не занимающих государственные должности. Заместитель председателя совета директоров исполняет обязанности председателя совета директоров в его отсутствие.</w:t>
      </w:r>
    </w:p>
    <w:p>
      <w:pPr>
        <w:spacing w:after="120"/>
        <w:ind w:firstLine="567"/>
        <w:jc w:val="both"/>
      </w:pPr>
      <w:r>
        <w:rPr>
          <w:rFonts w:ascii="Arial" w:cs="Arial" w:eastAsia="Arial" w:hAnsi="Arial"/>
          <w:sz w:val="24"/>
          <w:szCs w:val="24"/>
        </w:rPr>
        <w:t xml:space="preserve">4. Право выдвижения кандидатов для избрания членов совета директоров Фонда из числа лиц, занимающих политические государственные должности в Кабинете Министров, принадлежит Председателю Кабинета Министров. Иные кандидаты для избрания членов совета директоров выдвигаются акционерами Фонда.</w:t>
      </w:r>
    </w:p>
    <w:p>
      <w:pPr>
        <w:spacing w:after="120"/>
        <w:ind w:firstLine="567"/>
        <w:jc w:val="both"/>
      </w:pPr>
      <w:r>
        <w:rPr>
          <w:rFonts w:ascii="Arial" w:cs="Arial" w:eastAsia="Arial" w:hAnsi="Arial"/>
          <w:sz w:val="24"/>
          <w:szCs w:val="24"/>
        </w:rPr>
        <w:t xml:space="preserve">5. Полномочия членов совета директоров Фонда, занимающих политические государственные должности в Кабинете Министров, начинаются с момента их избрания в качестве членов совета директоров и прекращаются с момента освобождения их от соответствующей политической государственной должности.</w:t>
      </w:r>
    </w:p>
    <w:p>
      <w:pPr>
        <w:spacing w:after="120"/>
        <w:ind w:firstLine="567"/>
        <w:jc w:val="both"/>
      </w:pPr>
      <w:r>
        <w:rPr>
          <w:rFonts w:ascii="Arial" w:cs="Arial" w:eastAsia="Arial" w:hAnsi="Arial"/>
          <w:sz w:val="24"/>
          <w:szCs w:val="24"/>
        </w:rPr>
        <w:t xml:space="preserve">Срок полномочий членов совета директоров Фонда, не занимающих государственные должности, устанавливается его уставом.</w:t>
      </w:r>
    </w:p>
    <w:p>
      <w:pPr>
        <w:spacing w:after="120"/>
        <w:ind w:firstLine="567"/>
        <w:jc w:val="both"/>
      </w:pPr>
      <w:r>
        <w:rPr>
          <w:rFonts w:ascii="Arial" w:cs="Arial" w:eastAsia="Arial" w:hAnsi="Arial"/>
          <w:sz w:val="24"/>
          <w:szCs w:val="24"/>
        </w:rPr>
        <w:t xml:space="preserve">6. К исключительной компетенции совета директоров Фонда относятся следующие вопросы:</w:t>
      </w:r>
    </w:p>
    <w:p>
      <w:pPr>
        <w:spacing w:after="120"/>
        <w:ind w:firstLine="567"/>
        <w:jc w:val="both"/>
      </w:pPr>
      <w:r>
        <w:rPr>
          <w:rFonts w:ascii="Arial" w:cs="Arial" w:eastAsia="Arial" w:hAnsi="Arial"/>
          <w:sz w:val="24"/>
          <w:szCs w:val="24"/>
        </w:rPr>
        <w:t xml:space="preserve">1) утверждение стратегии развития Фонда, а также внесение изменений и дополнений в нее;</w:t>
      </w:r>
    </w:p>
    <w:p>
      <w:pPr>
        <w:spacing w:after="120"/>
        <w:ind w:firstLine="567"/>
        <w:jc w:val="both"/>
      </w:pPr>
      <w:r>
        <w:rPr>
          <w:rFonts w:ascii="Arial" w:cs="Arial" w:eastAsia="Arial" w:hAnsi="Arial"/>
          <w:sz w:val="24"/>
          <w:szCs w:val="24"/>
        </w:rPr>
        <w:t xml:space="preserve">2) избрание и досрочное прекращение полномочий председателя правления и членов правления Фонда, утверждение размера, условий и порядка выплаты им вознаграждения, а также принятие решения о передаче по договору полномочий исполнительного органа управляющей компании;</w:t>
      </w:r>
    </w:p>
    <w:p>
      <w:pPr>
        <w:spacing w:after="120"/>
        <w:ind w:firstLine="567"/>
        <w:jc w:val="both"/>
      </w:pPr>
      <w:r>
        <w:rPr>
          <w:rFonts w:ascii="Arial" w:cs="Arial" w:eastAsia="Arial" w:hAnsi="Arial"/>
          <w:sz w:val="24"/>
          <w:szCs w:val="24"/>
        </w:rPr>
        <w:t xml:space="preserve">3) рассмотрение ежеквартальных и годовых отчетов правления Фонда о реализации стратегии развития и исполнении бюджета Фонда;</w:t>
      </w:r>
    </w:p>
    <w:p>
      <w:pPr>
        <w:spacing w:after="120"/>
        <w:ind w:firstLine="567"/>
        <w:jc w:val="both"/>
      </w:pPr>
      <w:r>
        <w:rPr>
          <w:rFonts w:ascii="Arial" w:cs="Arial" w:eastAsia="Arial" w:hAnsi="Arial"/>
          <w:sz w:val="24"/>
          <w:szCs w:val="24"/>
        </w:rPr>
        <w:t xml:space="preserve">4) утверждение положения о правлении Фонда, а также внесение изменений и дополнений в него;</w:t>
      </w:r>
    </w:p>
    <w:p>
      <w:pPr>
        <w:spacing w:after="120"/>
        <w:ind w:firstLine="567"/>
        <w:jc w:val="both"/>
      </w:pPr>
      <w:r>
        <w:rPr>
          <w:rFonts w:ascii="Arial" w:cs="Arial" w:eastAsia="Arial" w:hAnsi="Arial"/>
          <w:sz w:val="24"/>
          <w:szCs w:val="24"/>
        </w:rPr>
        <w:t xml:space="preserve">5) принятие решения о совершении Фондом крупной сделки стоимостью от 20 до 70 процентов балансовой стоимости активов Фонда на дату принятия решения о заключении такой сделки;</w:t>
      </w:r>
    </w:p>
    <w:p>
      <w:pPr>
        <w:spacing w:after="120"/>
        <w:ind w:firstLine="567"/>
        <w:jc w:val="both"/>
      </w:pPr>
      <w:r>
        <w:rPr>
          <w:rFonts w:ascii="Arial" w:cs="Arial" w:eastAsia="Arial" w:hAnsi="Arial"/>
          <w:sz w:val="24"/>
          <w:szCs w:val="24"/>
        </w:rPr>
        <w:t xml:space="preserve">6) предварительное рассмотрение и внесение высшему органу управления предложения о заключении Фондом либо компанией, входящей в его группу, сделки, направленной на отчуждение либо обременение имущества Фонда;</w:t>
      </w:r>
    </w:p>
    <w:p>
      <w:pPr>
        <w:spacing w:after="120"/>
        <w:ind w:firstLine="567"/>
        <w:jc w:val="both"/>
      </w:pPr>
      <w:r>
        <w:rPr>
          <w:rFonts w:ascii="Arial" w:cs="Arial" w:eastAsia="Arial" w:hAnsi="Arial"/>
          <w:sz w:val="24"/>
          <w:szCs w:val="24"/>
        </w:rPr>
        <w:t xml:space="preserve">7) утверждение политики Фонда в области корпоративного управления, внутреннего контроля и аудита, осуществления инвестиций и капитальных вложений, а также дивидендной политики, политики по управлению кадрами компаний, входящих в группу Фонда, включая внесение изменений и дополнений в перечисленные политики;</w:t>
      </w:r>
    </w:p>
    <w:p>
      <w:pPr>
        <w:spacing w:after="120"/>
        <w:ind w:firstLine="567"/>
        <w:jc w:val="both"/>
      </w:pPr>
      <w:r>
        <w:rPr>
          <w:rFonts w:ascii="Arial" w:cs="Arial" w:eastAsia="Arial" w:hAnsi="Arial"/>
          <w:sz w:val="24"/>
          <w:szCs w:val="24"/>
        </w:rPr>
        <w:t xml:space="preserve">8) создание, ликвидация комитетов при совете директоров, формирование их персонального состава и утверждение положений об их деятельности;</w:t>
      </w:r>
    </w:p>
    <w:p>
      <w:pPr>
        <w:spacing w:after="120"/>
        <w:ind w:firstLine="567"/>
        <w:jc w:val="both"/>
      </w:pPr>
      <w:r>
        <w:rPr>
          <w:rFonts w:ascii="Arial" w:cs="Arial" w:eastAsia="Arial" w:hAnsi="Arial"/>
          <w:sz w:val="24"/>
          <w:szCs w:val="24"/>
        </w:rPr>
        <w:t xml:space="preserve">9) предварительное одобрение деятельности правления Фонда в качестве акционера в компаниях, входящих в группу Фонда, по вопросам изменения их учредительных документов, их реорганизации или ликвидации, выпуска ими ценных бумаг, изменения размера их уставных капиталов, одобрения крупных сделок в соответствии с их уставами;</w:t>
      </w:r>
    </w:p>
    <w:p>
      <w:pPr>
        <w:spacing w:after="120"/>
        <w:ind w:firstLine="567"/>
        <w:jc w:val="both"/>
      </w:pPr>
      <w:r>
        <w:rPr>
          <w:rFonts w:ascii="Arial" w:cs="Arial" w:eastAsia="Arial" w:hAnsi="Arial"/>
          <w:sz w:val="24"/>
          <w:szCs w:val="24"/>
        </w:rPr>
        <w:t xml:space="preserve">10) утверждение внешнего аудитора Фонда по представлению комитета по бюджету и аудиту при совете директоров, а также утверждение размера оплаты его услуг;</w:t>
      </w:r>
    </w:p>
    <w:p>
      <w:pPr>
        <w:spacing w:after="120"/>
        <w:ind w:firstLine="567"/>
        <w:jc w:val="both"/>
      </w:pPr>
      <w:r>
        <w:rPr>
          <w:rFonts w:ascii="Arial" w:cs="Arial" w:eastAsia="Arial" w:hAnsi="Arial"/>
          <w:sz w:val="24"/>
          <w:szCs w:val="24"/>
        </w:rPr>
        <w:t xml:space="preserve">11) использование резервного Фонда;</w:t>
      </w:r>
    </w:p>
    <w:p>
      <w:pPr>
        <w:spacing w:after="120"/>
        <w:ind w:firstLine="567"/>
        <w:jc w:val="both"/>
      </w:pPr>
      <w:r>
        <w:rPr>
          <w:rFonts w:ascii="Arial" w:cs="Arial" w:eastAsia="Arial" w:hAnsi="Arial"/>
          <w:sz w:val="24"/>
          <w:szCs w:val="24"/>
        </w:rPr>
        <w:t xml:space="preserve">12) формирование и контроль выполнения антикоррупционной политики исполнительным органом;</w:t>
      </w:r>
    </w:p>
    <w:p>
      <w:pPr>
        <w:spacing w:after="120"/>
        <w:ind w:firstLine="567"/>
        <w:jc w:val="both"/>
      </w:pPr>
      <w:r>
        <w:rPr>
          <w:rFonts w:ascii="Arial" w:cs="Arial" w:eastAsia="Arial" w:hAnsi="Arial"/>
          <w:sz w:val="24"/>
          <w:szCs w:val="24"/>
        </w:rPr>
        <w:t xml:space="preserve">13) избрание секретаря Фонда.</w:t>
      </w:r>
    </w:p>
    <w:p>
      <w:pPr>
        <w:spacing w:after="120"/>
        <w:ind w:firstLine="567"/>
        <w:jc w:val="both"/>
      </w:pPr>
      <w:r>
        <w:rPr>
          <w:rFonts w:ascii="Arial" w:cs="Arial" w:eastAsia="Arial" w:hAnsi="Arial"/>
          <w:sz w:val="24"/>
          <w:szCs w:val="24"/>
        </w:rPr>
        <w:t xml:space="preserve">Уставом Фонда к компетенции совета директоров могут быть отнесены иные вопросы, за исключением вопросов, отнесенных к исключительной компетенции иных органов управления и контроля Фонда.</w:t>
      </w:r>
    </w:p>
    <w:p>
      <w:pPr>
        <w:spacing w:after="120"/>
        <w:ind w:firstLine="567"/>
        <w:jc w:val="both"/>
      </w:pPr>
      <w:r>
        <w:rPr>
          <w:rFonts w:ascii="Arial" w:cs="Arial" w:eastAsia="Arial" w:hAnsi="Arial"/>
          <w:sz w:val="24"/>
          <w:szCs w:val="24"/>
        </w:rPr>
        <w:t xml:space="preserve">7. Вопросы, отнесенные настоящим Законом к исключительной компетенции совета директоров Фонда, не могут быть отнесены к компетенции иных органов его управления.</w:t>
      </w:r>
    </w:p>
    <w:p>
      <w:pPr>
        <w:spacing w:after="120"/>
        <w:ind w:firstLine="567"/>
        <w:jc w:val="both"/>
      </w:pPr>
      <w:r>
        <w:rPr>
          <w:rFonts w:ascii="Arial" w:cs="Arial" w:eastAsia="Arial" w:hAnsi="Arial"/>
          <w:b/>
          <w:bCs/>
          <w:sz w:val="24"/>
          <w:szCs w:val="24"/>
        </w:rPr>
        <w:t xml:space="preserve">Статья 9. Деятельность совета директоров Фонда</w:t>
      </w:r>
    </w:p>
    <w:p>
      <w:pPr>
        <w:spacing w:after="120"/>
        <w:ind w:firstLine="567"/>
        <w:jc w:val="both"/>
      </w:pPr>
      <w:r>
        <w:rPr>
          <w:rFonts w:ascii="Arial" w:cs="Arial" w:eastAsia="Arial" w:hAnsi="Arial"/>
          <w:sz w:val="24"/>
          <w:szCs w:val="24"/>
        </w:rPr>
        <w:t xml:space="preserve">1. Совет директоров Фонда осуществляет общее руководство деятельностью Фонда в пределах своей компетенции, установленной настоящим Законом и его уставом, путем принятия решений в ходе своих заседаний по вопросам, включенным в повестку дня. Кворум заседания совета директоров, необходимый для рассмотрения и принятия решения, допускает отсутствие на таком заседании не более одного его члена. Решение совета директоров считается принятым, если за него проголосовало не менее пяти его членов.</w:t>
      </w:r>
    </w:p>
    <w:p>
      <w:pPr>
        <w:spacing w:after="120"/>
        <w:ind w:firstLine="567"/>
        <w:jc w:val="both"/>
      </w:pPr>
      <w:r>
        <w:rPr>
          <w:rFonts w:ascii="Arial" w:cs="Arial" w:eastAsia="Arial" w:hAnsi="Arial"/>
          <w:sz w:val="24"/>
          <w:szCs w:val="24"/>
        </w:rPr>
        <w:t xml:space="preserve">2. Членам совета директоров запрещено вмешиваться в деятельность Фонда, кроме участия в принятии решений в ходе заседания совета директоров, а также выступать публично от имени Фонда либо его совета директоров. Председатель совета директоров вправе публично выступать от имени Фонда.</w:t>
      </w:r>
    </w:p>
    <w:p>
      <w:pPr>
        <w:spacing w:after="120"/>
        <w:ind w:firstLine="567"/>
        <w:jc w:val="both"/>
      </w:pPr>
      <w:r>
        <w:rPr>
          <w:rFonts w:ascii="Arial" w:cs="Arial" w:eastAsia="Arial" w:hAnsi="Arial"/>
          <w:sz w:val="24"/>
          <w:szCs w:val="24"/>
        </w:rPr>
        <w:t xml:space="preserve">3. Заседания совета директоров Фонда должны проводиться не реже 1 раза в квартал, в срок, не позднее месяца с момента окончания каждого календарного квартала. Порядок проведения заседаний и принятия решений советом директоров, а также иные вопросы деятельности совета директоров определяются уставом Фонда.</w:t>
      </w:r>
    </w:p>
    <w:p>
      <w:pPr>
        <w:spacing w:after="120"/>
        <w:ind w:firstLine="567"/>
        <w:jc w:val="both"/>
      </w:pPr>
      <w:r>
        <w:rPr>
          <w:rFonts w:ascii="Arial" w:cs="Arial" w:eastAsia="Arial" w:hAnsi="Arial"/>
          <w:b/>
          <w:bCs/>
          <w:sz w:val="24"/>
          <w:szCs w:val="24"/>
        </w:rPr>
        <w:t xml:space="preserve">Статья 10. Комитеты при совете директоров Фонда</w:t>
      </w:r>
    </w:p>
    <w:p>
      <w:pPr>
        <w:spacing w:after="120"/>
        <w:ind w:firstLine="567"/>
        <w:jc w:val="both"/>
      </w:pPr>
      <w:r>
        <w:rPr>
          <w:rFonts w:ascii="Arial" w:cs="Arial" w:eastAsia="Arial" w:hAnsi="Arial"/>
          <w:sz w:val="24"/>
          <w:szCs w:val="24"/>
        </w:rPr>
        <w:t xml:space="preserve">1. Комитет при совете директоров Фонда является постоянно действующим вспомогательным органом совета директоров, создаваемым в целях:</w:t>
      </w:r>
    </w:p>
    <w:p>
      <w:pPr>
        <w:spacing w:after="120"/>
        <w:ind w:firstLine="567"/>
        <w:jc w:val="both"/>
      </w:pPr>
      <w:r>
        <w:rPr>
          <w:rFonts w:ascii="Arial" w:cs="Arial" w:eastAsia="Arial" w:hAnsi="Arial"/>
          <w:sz w:val="24"/>
          <w:szCs w:val="24"/>
        </w:rPr>
        <w:t xml:space="preserve">1) предварительного обсуждения вопросов, выносимых на заседание совета директоров, и выработки рекомендаций по проектам его решений;</w:t>
      </w:r>
    </w:p>
    <w:p>
      <w:pPr>
        <w:spacing w:after="120"/>
        <w:ind w:firstLine="567"/>
        <w:jc w:val="both"/>
      </w:pPr>
      <w:r>
        <w:rPr>
          <w:rFonts w:ascii="Arial" w:cs="Arial" w:eastAsia="Arial" w:hAnsi="Arial"/>
          <w:sz w:val="24"/>
          <w:szCs w:val="24"/>
        </w:rPr>
        <w:t xml:space="preserve">2) согласования с государственными органами, ответственными за реализацию отраслевых политик и государственных программ, вопросов по учету положений таких политик и программ в деятельности Фонда.</w:t>
      </w:r>
    </w:p>
    <w:p>
      <w:pPr>
        <w:spacing w:after="120"/>
        <w:ind w:firstLine="567"/>
        <w:jc w:val="both"/>
      </w:pPr>
      <w:r>
        <w:rPr>
          <w:rFonts w:ascii="Arial" w:cs="Arial" w:eastAsia="Arial" w:hAnsi="Arial"/>
          <w:sz w:val="24"/>
          <w:szCs w:val="24"/>
        </w:rPr>
        <w:t xml:space="preserve">2. Совет директоров Фонда создает и обеспечивает функционирование двух обязательных комитетов, в состав которых входят не менее трех членов совета директоров:</w:t>
      </w:r>
    </w:p>
    <w:p>
      <w:pPr>
        <w:spacing w:after="120"/>
        <w:ind w:firstLine="567"/>
        <w:jc w:val="both"/>
      </w:pPr>
      <w:r>
        <w:rPr>
          <w:rFonts w:ascii="Arial" w:cs="Arial" w:eastAsia="Arial" w:hAnsi="Arial"/>
          <w:sz w:val="24"/>
          <w:szCs w:val="24"/>
        </w:rPr>
        <w:t xml:space="preserve">1) по бюджету и аудиту, в компетенцию которого входят вопросы формирования и исполнения бюджета Фонда, контрольные функции, а также вопросы формирования и применения политики Фонда в области внутреннего контроля, инвестиций и дивидендов;</w:t>
      </w:r>
    </w:p>
    <w:p>
      <w:pPr>
        <w:spacing w:after="120"/>
        <w:ind w:firstLine="567"/>
        <w:jc w:val="both"/>
      </w:pPr>
      <w:r>
        <w:rPr>
          <w:rFonts w:ascii="Arial" w:cs="Arial" w:eastAsia="Arial" w:hAnsi="Arial"/>
          <w:sz w:val="24"/>
          <w:szCs w:val="24"/>
        </w:rPr>
        <w:t xml:space="preserve">2) по кадрам и вознаграждениям, в компетенцию которого входят вопросы формирования и использования резервов кадров дочерних компаний, выработки требований к контрактам с их должностными лицами, включая способы, размер и порядок их вознаграждения, условия наступления их ответственности и ее формы.</w:t>
      </w:r>
    </w:p>
    <w:p>
      <w:pPr>
        <w:spacing w:after="120"/>
        <w:ind w:firstLine="567"/>
        <w:jc w:val="both"/>
      </w:pPr>
      <w:r>
        <w:rPr>
          <w:rFonts w:ascii="Arial" w:cs="Arial" w:eastAsia="Arial" w:hAnsi="Arial"/>
          <w:sz w:val="24"/>
          <w:szCs w:val="24"/>
        </w:rPr>
        <w:t xml:space="preserve">Совет директоров Фонда разрабатывает и утверждает положение о функционировании своих комитетов.</w:t>
      </w:r>
    </w:p>
    <w:p>
      <w:pPr>
        <w:spacing w:after="120"/>
        <w:ind w:firstLine="567"/>
        <w:jc w:val="both"/>
      </w:pPr>
      <w:r>
        <w:rPr>
          <w:rFonts w:ascii="Arial" w:cs="Arial" w:eastAsia="Arial" w:hAnsi="Arial"/>
          <w:sz w:val="24"/>
          <w:szCs w:val="24"/>
        </w:rPr>
        <w:t xml:space="preserve">3. По вопросам, отнесенным к компетенции комитетов при совете директоров, совет директоров Фонда принимает решение после ознакомления с предварительным заключением его профильного комитета.</w:t>
      </w:r>
    </w:p>
    <w:p>
      <w:pPr>
        <w:spacing w:after="120"/>
        <w:ind w:firstLine="567"/>
        <w:jc w:val="both"/>
      </w:pPr>
      <w:r>
        <w:rPr>
          <w:rFonts w:ascii="Arial" w:cs="Arial" w:eastAsia="Arial" w:hAnsi="Arial"/>
          <w:sz w:val="24"/>
          <w:szCs w:val="24"/>
        </w:rPr>
        <w:t xml:space="preserve">4. Количественный состав комитета при совете директоров Фонда состоит не менее чем из трех и не более чем из пяти членов.</w:t>
      </w:r>
    </w:p>
    <w:p>
      <w:pPr>
        <w:spacing w:after="120"/>
        <w:ind w:firstLine="567"/>
        <w:jc w:val="both"/>
      </w:pPr>
      <w:r>
        <w:rPr>
          <w:rFonts w:ascii="Arial" w:cs="Arial" w:eastAsia="Arial" w:hAnsi="Arial"/>
          <w:sz w:val="24"/>
          <w:szCs w:val="24"/>
        </w:rPr>
        <w:t xml:space="preserve">В целях повышения качественного уровня принятия решений советом директоров Фонда в комитеты при совете директоров в качестве членов могут быть привлечены эксперты, специализация которых соответствует деятельности комитета.</w:t>
      </w:r>
    </w:p>
    <w:p>
      <w:pPr>
        <w:spacing w:after="120"/>
        <w:ind w:firstLine="567"/>
        <w:jc w:val="both"/>
      </w:pPr>
      <w:r>
        <w:rPr>
          <w:rFonts w:ascii="Arial" w:cs="Arial" w:eastAsia="Arial" w:hAnsi="Arial"/>
          <w:sz w:val="24"/>
          <w:szCs w:val="24"/>
        </w:rPr>
        <w:t xml:space="preserve">Привлеченный член комитета при совете директоров не является должностным лицом Фонда и не обладает полномочиями члена совета директоров Фонда.</w:t>
      </w:r>
    </w:p>
    <w:p>
      <w:pPr>
        <w:spacing w:after="120"/>
        <w:ind w:firstLine="567"/>
        <w:jc w:val="both"/>
      </w:pPr>
      <w:r>
        <w:rPr>
          <w:rFonts w:ascii="Arial" w:cs="Arial" w:eastAsia="Arial" w:hAnsi="Arial"/>
          <w:sz w:val="24"/>
          <w:szCs w:val="24"/>
        </w:rPr>
        <w:t xml:space="preserve">5. Персональный состав комитета при совете директоров утверждается советом директоров. Член совета директоров Фонда не может одновременно являться членом более чем двух комитетов при совете директоров.</w:t>
      </w:r>
    </w:p>
    <w:p>
      <w:pPr>
        <w:spacing w:after="120"/>
        <w:ind w:firstLine="567"/>
        <w:jc w:val="both"/>
      </w:pPr>
      <w:r>
        <w:rPr>
          <w:rFonts w:ascii="Arial" w:cs="Arial" w:eastAsia="Arial" w:hAnsi="Arial"/>
          <w:sz w:val="24"/>
          <w:szCs w:val="24"/>
        </w:rPr>
        <w:t xml:space="preserve">6. Деятельностью комитета при совете директоров руководит его председатель, назначаемый советом директоров.</w:t>
      </w:r>
    </w:p>
    <w:p>
      <w:pPr>
        <w:spacing w:after="120"/>
        <w:ind w:firstLine="567"/>
        <w:jc w:val="both"/>
      </w:pPr>
      <w:r>
        <w:rPr>
          <w:rFonts w:ascii="Arial" w:cs="Arial" w:eastAsia="Arial" w:hAnsi="Arial"/>
          <w:sz w:val="24"/>
          <w:szCs w:val="24"/>
        </w:rPr>
        <w:t xml:space="preserve">Председателем комитета по кадрам и вознаграждениям назначается член совета директоров из числа лиц, занимающих политические государственные должности в Кабинете Министров, а членом комитета в обязательном порядке должен быть независимый член совета директоров.</w:t>
      </w:r>
    </w:p>
    <w:p>
      <w:pPr>
        <w:spacing w:after="120"/>
        <w:ind w:firstLine="567"/>
        <w:jc w:val="both"/>
      </w:pPr>
      <w:r>
        <w:rPr>
          <w:rFonts w:ascii="Arial" w:cs="Arial" w:eastAsia="Arial" w:hAnsi="Arial"/>
          <w:sz w:val="24"/>
          <w:szCs w:val="24"/>
        </w:rPr>
        <w:t xml:space="preserve">Председателем комитета по бюджету и аудиту при совете директоров Фонда может быть только независимый член совета директоров.</w:t>
      </w:r>
    </w:p>
    <w:p>
      <w:pPr>
        <w:spacing w:after="120"/>
        <w:ind w:firstLine="567"/>
        <w:jc w:val="both"/>
      </w:pPr>
      <w:r>
        <w:rPr>
          <w:rFonts w:ascii="Arial" w:cs="Arial" w:eastAsia="Arial" w:hAnsi="Arial"/>
          <w:sz w:val="24"/>
          <w:szCs w:val="24"/>
        </w:rPr>
        <w:t xml:space="preserve">7. В рамках годового бюджета Фонда могут предусматриваться средства для оплаты труда членов комитетов при совете директоров, не являющихся членами совета директоров Фонда.</w:t>
      </w:r>
    </w:p>
    <w:p>
      <w:pPr>
        <w:spacing w:after="120"/>
        <w:ind w:firstLine="567"/>
        <w:jc w:val="both"/>
      </w:pPr>
      <w:r>
        <w:rPr>
          <w:rFonts w:ascii="Arial" w:cs="Arial" w:eastAsia="Arial" w:hAnsi="Arial"/>
          <w:sz w:val="24"/>
          <w:szCs w:val="24"/>
        </w:rPr>
        <w:t xml:space="preserve">8. Иные вопросы, касающиеся создания и функционирования комитетов при совете директоров, разрешаются в соответствии с решениями совета директоров Фонда.</w:t>
      </w:r>
    </w:p>
    <w:p>
      <w:pPr>
        <w:spacing w:after="120"/>
        <w:ind w:firstLine="567"/>
        <w:jc w:val="both"/>
      </w:pPr>
      <w:r>
        <w:rPr>
          <w:rFonts w:ascii="Arial" w:cs="Arial" w:eastAsia="Arial" w:hAnsi="Arial"/>
          <w:b/>
          <w:bCs/>
          <w:sz w:val="24"/>
          <w:szCs w:val="24"/>
        </w:rPr>
        <w:t xml:space="preserve">Статья 11. Исполнительный орган Фонда</w:t>
      </w:r>
    </w:p>
    <w:p>
      <w:pPr>
        <w:spacing w:after="120"/>
        <w:ind w:firstLine="567"/>
        <w:jc w:val="both"/>
      </w:pPr>
      <w:r>
        <w:rPr>
          <w:rFonts w:ascii="Arial" w:cs="Arial" w:eastAsia="Arial" w:hAnsi="Arial"/>
          <w:sz w:val="24"/>
          <w:szCs w:val="24"/>
        </w:rPr>
        <w:t xml:space="preserve">1. Исполнительный орган Фонда может быть единоличным или коллегиальным (правление).</w:t>
      </w:r>
    </w:p>
    <w:p>
      <w:pPr>
        <w:spacing w:after="120"/>
        <w:ind w:firstLine="567"/>
        <w:jc w:val="both"/>
      </w:pPr>
      <w:r>
        <w:rPr>
          <w:rFonts w:ascii="Arial" w:cs="Arial" w:eastAsia="Arial" w:hAnsi="Arial"/>
          <w:sz w:val="24"/>
          <w:szCs w:val="24"/>
        </w:rPr>
        <w:t xml:space="preserve">Исполнительный орган Фонда состоит из пяти членов, избираемых в следующем порядке:</w:t>
      </w:r>
    </w:p>
    <w:p>
      <w:pPr>
        <w:spacing w:after="120"/>
        <w:ind w:firstLine="567"/>
        <w:jc w:val="both"/>
      </w:pPr>
      <w:r>
        <w:rPr>
          <w:rFonts w:ascii="Arial" w:cs="Arial" w:eastAsia="Arial" w:hAnsi="Arial"/>
          <w:sz w:val="24"/>
          <w:szCs w:val="24"/>
        </w:rPr>
        <w:t xml:space="preserve">1) председатель правления Фонда избирается советом директоров;</w:t>
      </w:r>
    </w:p>
    <w:p>
      <w:pPr>
        <w:spacing w:after="120"/>
        <w:ind w:firstLine="567"/>
        <w:jc w:val="both"/>
      </w:pPr>
      <w:r>
        <w:rPr>
          <w:rFonts w:ascii="Arial" w:cs="Arial" w:eastAsia="Arial" w:hAnsi="Arial"/>
          <w:sz w:val="24"/>
          <w:szCs w:val="24"/>
        </w:rPr>
        <w:t xml:space="preserve">2) члены правления Фонда, за исключением председателя правления, назначаются советом директоров по представлению председателя правления.</w:t>
      </w:r>
    </w:p>
    <w:p>
      <w:pPr>
        <w:spacing w:after="120"/>
        <w:ind w:firstLine="567"/>
        <w:jc w:val="both"/>
      </w:pPr>
      <w:r>
        <w:rPr>
          <w:rFonts w:ascii="Arial" w:cs="Arial" w:eastAsia="Arial" w:hAnsi="Arial"/>
          <w:sz w:val="24"/>
          <w:szCs w:val="24"/>
        </w:rPr>
        <w:t xml:space="preserve">2. По решению совета директоров Фонда полномочия исполнительного органа Фонда могут быть переданы по договору управляющей организации. Требования к управляющей организации и условия заключаемого договора устанавливаются решением совета директоров Фонда.</w:t>
      </w:r>
    </w:p>
    <w:p>
      <w:pPr>
        <w:spacing w:after="120"/>
        <w:ind w:firstLine="567"/>
        <w:jc w:val="both"/>
      </w:pPr>
      <w:r>
        <w:rPr>
          <w:rFonts w:ascii="Arial" w:cs="Arial" w:eastAsia="Arial" w:hAnsi="Arial"/>
          <w:sz w:val="24"/>
          <w:szCs w:val="24"/>
        </w:rPr>
        <w:t xml:space="preserve">3. К компетенции исполнительного органа Фонда как коллегиального исполнительного органа управления относятся следующие вопросы управления его текущей деятельностью:</w:t>
      </w:r>
    </w:p>
    <w:p>
      <w:pPr>
        <w:spacing w:after="120"/>
        <w:ind w:firstLine="567"/>
        <w:jc w:val="both"/>
      </w:pPr>
      <w:r>
        <w:rPr>
          <w:rFonts w:ascii="Arial" w:cs="Arial" w:eastAsia="Arial" w:hAnsi="Arial"/>
          <w:sz w:val="24"/>
          <w:szCs w:val="24"/>
        </w:rPr>
        <w:t xml:space="preserve">1) разработка и утверждение планов действий в целях реализации стратегии развития Фонда, а также рассмотрение итогов их исполнения, выполнения решений высшего органа управления и совета директоров Фонда;</w:t>
      </w:r>
    </w:p>
    <w:p>
      <w:pPr>
        <w:spacing w:after="120"/>
        <w:ind w:firstLine="567"/>
        <w:jc w:val="both"/>
      </w:pPr>
      <w:r>
        <w:rPr>
          <w:rFonts w:ascii="Arial" w:cs="Arial" w:eastAsia="Arial" w:hAnsi="Arial"/>
          <w:sz w:val="24"/>
          <w:szCs w:val="24"/>
        </w:rPr>
        <w:t xml:space="preserve">2) принятие решений по вопросам, отнесенным законами и/или уставами дочерних компаний Фонда, а также компаний, в отношении которых они осуществляют косвенное владение, к компетенции их высшего органа управления;</w:t>
      </w:r>
    </w:p>
    <w:p>
      <w:pPr>
        <w:spacing w:after="120"/>
        <w:ind w:firstLine="567"/>
        <w:jc w:val="both"/>
      </w:pPr>
      <w:r>
        <w:rPr>
          <w:rFonts w:ascii="Arial" w:cs="Arial" w:eastAsia="Arial" w:hAnsi="Arial"/>
          <w:sz w:val="24"/>
          <w:szCs w:val="24"/>
        </w:rPr>
        <w:t xml:space="preserve">3) принятие решений о совершении Фондом сделки или группы взаимосвязанных сделок стоимостью от 10 до 20 процентов балансовой стоимости активов Фонда на дату принятия решения о заключении такой сделки;</w:t>
      </w:r>
    </w:p>
    <w:p>
      <w:pPr>
        <w:spacing w:after="120"/>
        <w:ind w:firstLine="567"/>
        <w:jc w:val="both"/>
      </w:pPr>
      <w:r>
        <w:rPr>
          <w:rFonts w:ascii="Arial" w:cs="Arial" w:eastAsia="Arial" w:hAnsi="Arial"/>
          <w:sz w:val="24"/>
          <w:szCs w:val="24"/>
        </w:rPr>
        <w:t xml:space="preserve">4) предварительное рассмотрение и внесение совету директоров предложения о заключении Фондом либо компанией, входящей в его группу, сделки, направленной на отчуждение либо обременение его имущества;</w:t>
      </w:r>
    </w:p>
    <w:p>
      <w:pPr>
        <w:spacing w:after="120"/>
        <w:ind w:firstLine="567"/>
        <w:jc w:val="both"/>
      </w:pPr>
      <w:r>
        <w:rPr>
          <w:rFonts w:ascii="Arial" w:cs="Arial" w:eastAsia="Arial" w:hAnsi="Arial"/>
          <w:sz w:val="24"/>
          <w:szCs w:val="24"/>
        </w:rPr>
        <w:t xml:space="preserve">5) утверждение внутренних нормативных документов Фонда, за исключением документов, утверждение которых отнесено к компетенции иных органов управления и контроля Фонда;</w:t>
      </w:r>
    </w:p>
    <w:p>
      <w:pPr>
        <w:spacing w:after="120"/>
        <w:ind w:firstLine="567"/>
        <w:jc w:val="both"/>
      </w:pPr>
      <w:r>
        <w:rPr>
          <w:rFonts w:ascii="Arial" w:cs="Arial" w:eastAsia="Arial" w:hAnsi="Arial"/>
          <w:sz w:val="24"/>
          <w:szCs w:val="24"/>
        </w:rPr>
        <w:t xml:space="preserve">6) разработка и утверждение организационной структуры Фонда, условий найма и увольнения его сотрудников, включая фонд оплаты их труда;</w:t>
      </w:r>
    </w:p>
    <w:p>
      <w:pPr>
        <w:spacing w:after="120"/>
        <w:ind w:firstLine="567"/>
        <w:jc w:val="both"/>
      </w:pPr>
      <w:r>
        <w:rPr>
          <w:rFonts w:ascii="Arial" w:cs="Arial" w:eastAsia="Arial" w:hAnsi="Arial"/>
          <w:sz w:val="24"/>
          <w:szCs w:val="24"/>
        </w:rPr>
        <w:t xml:space="preserve">7) осуществление взаимодействия с органами управления Фонда в порядке, предусмотренном уставом Фонда.</w:t>
      </w:r>
    </w:p>
    <w:p>
      <w:pPr>
        <w:spacing w:after="120"/>
        <w:ind w:firstLine="567"/>
        <w:jc w:val="both"/>
      </w:pPr>
      <w:r>
        <w:rPr>
          <w:rFonts w:ascii="Arial" w:cs="Arial" w:eastAsia="Arial" w:hAnsi="Arial"/>
          <w:sz w:val="24"/>
          <w:szCs w:val="24"/>
        </w:rPr>
        <w:t xml:space="preserve">Уставом Фонда к компетенции правления могут быть отнесены иные вопросы, не относящиеся к исключительной компетенции высшего органа управления или совета директоров Фонда.</w:t>
      </w:r>
    </w:p>
    <w:p>
      <w:pPr>
        <w:spacing w:after="120"/>
        <w:ind w:firstLine="567"/>
        <w:jc w:val="both"/>
      </w:pPr>
      <w:r>
        <w:rPr>
          <w:rFonts w:ascii="Arial" w:cs="Arial" w:eastAsia="Arial" w:hAnsi="Arial"/>
          <w:sz w:val="24"/>
          <w:szCs w:val="24"/>
        </w:rPr>
        <w:t xml:space="preserve">4. Исполнительный орган осуществляет управление текущей деятельностью Фонда путем принятия решений в пределах своей компетенции. Порядок принятия и оформления решений, а также иные вопросы деятельности исполнительного органа Фонда определяются уставом Фонда.</w:t>
      </w:r>
    </w:p>
    <w:p>
      <w:pPr>
        <w:spacing w:after="120"/>
        <w:ind w:firstLine="567"/>
        <w:jc w:val="both"/>
      </w:pPr>
      <w:r>
        <w:rPr>
          <w:rFonts w:ascii="Arial" w:cs="Arial" w:eastAsia="Arial" w:hAnsi="Arial"/>
          <w:b/>
          <w:bCs/>
          <w:sz w:val="24"/>
          <w:szCs w:val="24"/>
        </w:rPr>
        <w:t xml:space="preserve">Статья 12. Председатель правления Фонда</w:t>
      </w:r>
    </w:p>
    <w:p>
      <w:pPr>
        <w:spacing w:after="120"/>
        <w:ind w:firstLine="567"/>
        <w:jc w:val="both"/>
      </w:pPr>
      <w:r>
        <w:rPr>
          <w:rFonts w:ascii="Arial" w:cs="Arial" w:eastAsia="Arial" w:hAnsi="Arial"/>
          <w:sz w:val="24"/>
          <w:szCs w:val="24"/>
        </w:rPr>
        <w:t xml:space="preserve">1. Председатель правления руководит деятельностью Фонда и правления в рамках своей компетенции и прав, определенных уставом и органами управления Фонда.</w:t>
      </w:r>
    </w:p>
    <w:p>
      <w:pPr>
        <w:spacing w:after="120"/>
        <w:ind w:firstLine="567"/>
        <w:jc w:val="both"/>
      </w:pPr>
      <w:r>
        <w:rPr>
          <w:rFonts w:ascii="Arial" w:cs="Arial" w:eastAsia="Arial" w:hAnsi="Arial"/>
          <w:sz w:val="24"/>
          <w:szCs w:val="24"/>
        </w:rPr>
        <w:t xml:space="preserve">2. Председатель правления без доверенности действует от имени Фонда в пределах нижеследующей компетенции:</w:t>
      </w:r>
    </w:p>
    <w:p>
      <w:pPr>
        <w:spacing w:after="120"/>
        <w:ind w:firstLine="567"/>
        <w:jc w:val="both"/>
      </w:pPr>
      <w:r>
        <w:rPr>
          <w:rFonts w:ascii="Arial" w:cs="Arial" w:eastAsia="Arial" w:hAnsi="Arial"/>
          <w:sz w:val="24"/>
          <w:szCs w:val="24"/>
        </w:rPr>
        <w:t xml:space="preserve">1) оперативное управление деятельностью Фонда и организация функционирования правления;</w:t>
      </w:r>
    </w:p>
    <w:p>
      <w:pPr>
        <w:spacing w:after="120"/>
        <w:ind w:firstLine="567"/>
        <w:jc w:val="both"/>
      </w:pPr>
      <w:r>
        <w:rPr>
          <w:rFonts w:ascii="Arial" w:cs="Arial" w:eastAsia="Arial" w:hAnsi="Arial"/>
          <w:sz w:val="24"/>
          <w:szCs w:val="24"/>
        </w:rPr>
        <w:t xml:space="preserve">2) представление совету директоров кандидатов для назначения членами правления, а также внесение представления на их освобождение от должности;</w:t>
      </w:r>
    </w:p>
    <w:p>
      <w:pPr>
        <w:spacing w:after="120"/>
        <w:ind w:firstLine="567"/>
        <w:jc w:val="both"/>
      </w:pPr>
      <w:r>
        <w:rPr>
          <w:rFonts w:ascii="Arial" w:cs="Arial" w:eastAsia="Arial" w:hAnsi="Arial"/>
          <w:sz w:val="24"/>
          <w:szCs w:val="24"/>
        </w:rPr>
        <w:t xml:space="preserve">3) представление интересов Фонда во всех учреждениях, предприятиях и организациях (в том числе с правом подачи иска в суды общей юрисдикции и третейские суды) как в Кыргызской Республике, так и за рубежом;</w:t>
      </w:r>
    </w:p>
    <w:p>
      <w:pPr>
        <w:spacing w:after="120"/>
        <w:ind w:firstLine="567"/>
        <w:jc w:val="both"/>
      </w:pPr>
      <w:r>
        <w:rPr>
          <w:rFonts w:ascii="Arial" w:cs="Arial" w:eastAsia="Arial" w:hAnsi="Arial"/>
          <w:sz w:val="24"/>
          <w:szCs w:val="24"/>
        </w:rPr>
        <w:t xml:space="preserve">4) установление порядка подписания договоров, иных сделок, выдачи доверенностей, а также обладание правом первой подписи финансовых документов в соответствии с требованиями настоящего Закона и устава Фонда;</w:t>
      </w:r>
    </w:p>
    <w:p>
      <w:pPr>
        <w:spacing w:after="120"/>
        <w:ind w:firstLine="567"/>
        <w:jc w:val="both"/>
      </w:pPr>
      <w:r>
        <w:rPr>
          <w:rFonts w:ascii="Arial" w:cs="Arial" w:eastAsia="Arial" w:hAnsi="Arial"/>
          <w:sz w:val="24"/>
          <w:szCs w:val="24"/>
        </w:rPr>
        <w:t xml:space="preserve">5) издание приказов, распоряжений и других видов актов, отнесенных к его компетенции и обязательных для исполнения всеми работниками Фонда, включая членов правления;</w:t>
      </w:r>
    </w:p>
    <w:p>
      <w:pPr>
        <w:spacing w:after="120"/>
        <w:ind w:firstLine="567"/>
        <w:jc w:val="both"/>
      </w:pPr>
      <w:r>
        <w:rPr>
          <w:rFonts w:ascii="Arial" w:cs="Arial" w:eastAsia="Arial" w:hAnsi="Arial"/>
          <w:sz w:val="24"/>
          <w:szCs w:val="24"/>
        </w:rPr>
        <w:t xml:space="preserve">6) осуществление приема на работу и увольнения работников Фонда, утверждение их должностных инструкций, применение мер поощрения и взыскания, а также направление работников в служебные командировки;</w:t>
      </w:r>
    </w:p>
    <w:p>
      <w:pPr>
        <w:spacing w:after="120"/>
        <w:ind w:firstLine="567"/>
        <w:jc w:val="both"/>
      </w:pPr>
      <w:r>
        <w:rPr>
          <w:rFonts w:ascii="Arial" w:cs="Arial" w:eastAsia="Arial" w:hAnsi="Arial"/>
          <w:sz w:val="24"/>
          <w:szCs w:val="24"/>
        </w:rPr>
        <w:t xml:space="preserve">7) заключение сделки либо нескольких взаимосвязанных сделок от имени Фонда в размере, не превышающем 10 процентов балансовой стоимости активов Фонда на дату принятия решения о заключении такой сделки, либо сделок в соответствии с решением иных органов управления Фонда.</w:t>
      </w:r>
    </w:p>
    <w:p>
      <w:pPr>
        <w:spacing w:after="120"/>
        <w:ind w:firstLine="567"/>
        <w:jc w:val="both"/>
      </w:pPr>
      <w:r>
        <w:rPr>
          <w:rFonts w:ascii="Arial" w:cs="Arial" w:eastAsia="Arial" w:hAnsi="Arial"/>
          <w:sz w:val="24"/>
          <w:szCs w:val="24"/>
        </w:rPr>
        <w:t xml:space="preserve">Председатель правления вправе в соответствии с уставом Фонда принимать решения по иным вопросам текущей деятельности Фонда, не отнесенным к компетенции правления, общего собрания акционеров и совета директоров.</w:t>
      </w:r>
    </w:p>
    <w:p>
      <w:pPr>
        <w:spacing w:after="120"/>
        <w:ind w:firstLine="567"/>
        <w:jc w:val="both"/>
      </w:pPr>
      <w:r>
        <w:rPr>
          <w:rFonts w:ascii="Arial" w:cs="Arial" w:eastAsia="Arial" w:hAnsi="Arial"/>
          <w:sz w:val="24"/>
          <w:szCs w:val="24"/>
        </w:rPr>
        <w:t xml:space="preserve">3. Председатель правления назначает своего заместителя из числа членов правления и распределяет функциональные обязанности между членами правления.</w:t>
      </w:r>
    </w:p>
    <w:p>
      <w:pPr>
        <w:spacing w:after="120"/>
        <w:ind w:firstLine="567"/>
        <w:jc w:val="both"/>
      </w:pPr>
      <w:r>
        <w:rPr>
          <w:rFonts w:ascii="Arial" w:cs="Arial" w:eastAsia="Arial" w:hAnsi="Arial"/>
          <w:sz w:val="24"/>
          <w:szCs w:val="24"/>
        </w:rPr>
        <w:t xml:space="preserve">4. Иные вопросы деятельности председателя правления Фонда разрешаются в соответствии с уставом Фонда.</w:t>
      </w:r>
    </w:p>
    <w:p>
      <w:pPr>
        <w:spacing w:after="120"/>
        <w:ind w:firstLine="567"/>
        <w:jc w:val="both"/>
      </w:pPr>
      <w:r>
        <w:rPr>
          <w:rFonts w:ascii="Arial" w:cs="Arial" w:eastAsia="Arial" w:hAnsi="Arial"/>
          <w:b/>
          <w:bCs/>
          <w:sz w:val="24"/>
          <w:szCs w:val="24"/>
        </w:rPr>
        <w:t xml:space="preserve">Статья 13. Корпоративный секретарь Фонда</w:t>
      </w:r>
    </w:p>
    <w:p>
      <w:pPr>
        <w:spacing w:after="120"/>
        <w:ind w:firstLine="567"/>
        <w:jc w:val="both"/>
      </w:pPr>
      <w:r>
        <w:rPr>
          <w:rFonts w:ascii="Arial" w:cs="Arial" w:eastAsia="Arial" w:hAnsi="Arial"/>
          <w:sz w:val="24"/>
          <w:szCs w:val="24"/>
        </w:rPr>
        <w:t xml:space="preserve">1. В соответствии с уставом Фонда может быть предусмотрена должность корпоративного секретаря Фонда.</w:t>
      </w:r>
    </w:p>
    <w:p>
      <w:pPr>
        <w:spacing w:after="120"/>
        <w:ind w:firstLine="567"/>
        <w:jc w:val="both"/>
      </w:pPr>
      <w:r>
        <w:rPr>
          <w:rFonts w:ascii="Arial" w:cs="Arial" w:eastAsia="Arial" w:hAnsi="Arial"/>
          <w:sz w:val="24"/>
          <w:szCs w:val="24"/>
        </w:rPr>
        <w:t xml:space="preserve">Корпоративный секретарь - это должностное лицо Фонда, избираемое советом директоров, в компетенцию которого входят следующие вопросы:</w:t>
      </w:r>
    </w:p>
    <w:p>
      <w:pPr>
        <w:spacing w:after="120"/>
        <w:ind w:firstLine="567"/>
        <w:jc w:val="both"/>
      </w:pPr>
      <w:r>
        <w:rPr>
          <w:rFonts w:ascii="Arial" w:cs="Arial" w:eastAsia="Arial" w:hAnsi="Arial"/>
          <w:sz w:val="24"/>
          <w:szCs w:val="24"/>
        </w:rPr>
        <w:t xml:space="preserve">1) связь с акционерами Фонда, дочерними компаниями по вопросам осуществления ими своих прав;</w:t>
      </w:r>
    </w:p>
    <w:p>
      <w:pPr>
        <w:spacing w:after="120"/>
        <w:ind w:firstLine="567"/>
        <w:jc w:val="both"/>
      </w:pPr>
      <w:r>
        <w:rPr>
          <w:rFonts w:ascii="Arial" w:cs="Arial" w:eastAsia="Arial" w:hAnsi="Arial"/>
          <w:sz w:val="24"/>
          <w:szCs w:val="24"/>
        </w:rPr>
        <w:t xml:space="preserve">2) контроль по ведению и хранению реестра акционеров (дочерних компаний) Фонда;</w:t>
      </w:r>
    </w:p>
    <w:p>
      <w:pPr>
        <w:spacing w:after="120"/>
        <w:ind w:firstLine="567"/>
        <w:jc w:val="both"/>
      </w:pPr>
      <w:r>
        <w:rPr>
          <w:rFonts w:ascii="Arial" w:cs="Arial" w:eastAsia="Arial" w:hAnsi="Arial"/>
          <w:sz w:val="24"/>
          <w:szCs w:val="24"/>
        </w:rPr>
        <w:t xml:space="preserve">3) формирование предложений акционеров по повестке дня общего собрания акционеров;</w:t>
      </w:r>
    </w:p>
    <w:p>
      <w:pPr>
        <w:spacing w:after="120"/>
        <w:ind w:firstLine="567"/>
        <w:jc w:val="both"/>
      </w:pPr>
      <w:r>
        <w:rPr>
          <w:rFonts w:ascii="Arial" w:cs="Arial" w:eastAsia="Arial" w:hAnsi="Arial"/>
          <w:sz w:val="24"/>
          <w:szCs w:val="24"/>
        </w:rPr>
        <w:t xml:space="preserve">4) осуществление обеспечения акционеров Фонда материалами по общим собраниям акционеров;</w:t>
      </w:r>
    </w:p>
    <w:p>
      <w:pPr>
        <w:spacing w:after="120"/>
        <w:ind w:firstLine="567"/>
        <w:jc w:val="both"/>
      </w:pPr>
      <w:r>
        <w:rPr>
          <w:rFonts w:ascii="Arial" w:cs="Arial" w:eastAsia="Arial" w:hAnsi="Arial"/>
          <w:sz w:val="24"/>
          <w:szCs w:val="24"/>
        </w:rPr>
        <w:t xml:space="preserve">5)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120"/>
        <w:ind w:firstLine="567"/>
        <w:jc w:val="both"/>
      </w:pPr>
      <w:r>
        <w:rPr>
          <w:rFonts w:ascii="Arial" w:cs="Arial" w:eastAsia="Arial" w:hAnsi="Arial"/>
          <w:sz w:val="24"/>
          <w:szCs w:val="24"/>
        </w:rPr>
        <w:t xml:space="preserve">2. Сфера деятельности, полномочия, права и обязанности корпоративного секретаря отражаются в уставе Фонда, а также уставом Фонда могут быть предусмотрены и другие обязанности корпоративного секретаря Фонда.</w:t>
      </w:r>
    </w:p>
    <w:p>
      <w:pPr>
        <w:spacing w:after="120"/>
        <w:ind w:firstLine="567"/>
        <w:jc w:val="both"/>
      </w:pPr>
      <w:r>
        <w:rPr>
          <w:rFonts w:ascii="Arial" w:cs="Arial" w:eastAsia="Arial" w:hAnsi="Arial"/>
          <w:sz w:val="24"/>
          <w:szCs w:val="24"/>
        </w:rPr>
        <w:t xml:space="preserve">Уставом Фонда может быть предусмотрено создание секретариата совета директоров, возглавляемого корпоративным секретарем Фонда.</w:t>
      </w:r>
    </w:p>
    <w:p>
      <w:pPr>
        <w:spacing w:after="240" w:before="200"/>
        <w:jc w:val="center"/>
      </w:pPr>
      <w:r>
        <w:rPr>
          <w:rFonts w:ascii="Arial" w:cs="Arial" w:eastAsia="Arial" w:hAnsi="Arial"/>
          <w:b/>
          <w:bCs/>
          <w:sz w:val="32"/>
          <w:szCs w:val="32"/>
        </w:rPr>
        <w:t xml:space="preserve">Глава 3. Особенности регулирования деятельности Фонда</w:t>
      </w:r>
    </w:p>
    <w:p>
      <w:pPr>
        <w:spacing w:after="120"/>
        <w:ind w:firstLine="567"/>
        <w:jc w:val="both"/>
      </w:pPr>
      <w:r>
        <w:rPr>
          <w:rFonts w:ascii="Arial" w:cs="Arial" w:eastAsia="Arial" w:hAnsi="Arial"/>
          <w:b/>
          <w:bCs/>
          <w:sz w:val="24"/>
          <w:szCs w:val="24"/>
        </w:rPr>
        <w:t xml:space="preserve">Статья 14. Взаимоотношения Фонда с Кабинетом Министров и иными государственными органами и органами местного самоуправления Кыргызской Республики</w:t>
      </w:r>
    </w:p>
    <w:p>
      <w:pPr>
        <w:spacing w:after="120"/>
        <w:ind w:firstLine="567"/>
        <w:jc w:val="both"/>
      </w:pPr>
      <w:r>
        <w:rPr>
          <w:rFonts w:ascii="Arial" w:cs="Arial" w:eastAsia="Arial" w:hAnsi="Arial"/>
          <w:sz w:val="24"/>
          <w:szCs w:val="24"/>
        </w:rPr>
        <w:t xml:space="preserve">1. Кабинет Министров способствует достижению уставных целей Фонда, обеспечивая своевременное принятие решений по вопросам, отнесенным к его исключительной компетенции, пресекая любые попытки незаконного вмешательства в деятельность Фонда со стороны государственных органов.</w:t>
      </w:r>
    </w:p>
    <w:p>
      <w:pPr>
        <w:spacing w:after="120"/>
        <w:ind w:firstLine="567"/>
        <w:jc w:val="both"/>
      </w:pPr>
      <w:r>
        <w:rPr>
          <w:rFonts w:ascii="Arial" w:cs="Arial" w:eastAsia="Arial" w:hAnsi="Arial"/>
          <w:sz w:val="24"/>
          <w:szCs w:val="24"/>
        </w:rPr>
        <w:t xml:space="preserve">2. Кабинет Министров участвует в управлении Фонда исключительно через:</w:t>
      </w:r>
    </w:p>
    <w:p>
      <w:pPr>
        <w:spacing w:after="120"/>
        <w:ind w:firstLine="567"/>
        <w:jc w:val="both"/>
      </w:pPr>
      <w:r>
        <w:rPr>
          <w:rFonts w:ascii="Arial" w:cs="Arial" w:eastAsia="Arial" w:hAnsi="Arial"/>
          <w:sz w:val="24"/>
          <w:szCs w:val="24"/>
        </w:rPr>
        <w:t xml:space="preserve">1) реализацию полномочий акционера в соответствии с настоящим Законом и уставом Фонда;</w:t>
      </w:r>
    </w:p>
    <w:p>
      <w:pPr>
        <w:spacing w:after="120"/>
        <w:ind w:firstLine="567"/>
        <w:jc w:val="both"/>
      </w:pPr>
      <w:r>
        <w:rPr>
          <w:rFonts w:ascii="Arial" w:cs="Arial" w:eastAsia="Arial" w:hAnsi="Arial"/>
          <w:sz w:val="24"/>
          <w:szCs w:val="24"/>
        </w:rPr>
        <w:t xml:space="preserve">2) членство политических государственных должностных лиц Кабинета Министров в совете директоров Фонда.</w:t>
      </w:r>
    </w:p>
    <w:p>
      <w:pPr>
        <w:spacing w:after="120"/>
        <w:ind w:firstLine="567"/>
        <w:jc w:val="both"/>
      </w:pPr>
      <w:r>
        <w:rPr>
          <w:rFonts w:ascii="Arial" w:cs="Arial" w:eastAsia="Arial" w:hAnsi="Arial"/>
          <w:sz w:val="24"/>
          <w:szCs w:val="24"/>
        </w:rPr>
        <w:t xml:space="preserve">3. Кабинет Министров не вправе наделять Фонд и их дочерние компании иными преимуществами, приоритетами или льготами, кроме случаев, установленных настоящим Законом.</w:t>
      </w:r>
    </w:p>
    <w:p>
      <w:pPr>
        <w:spacing w:after="120"/>
        <w:ind w:firstLine="567"/>
        <w:jc w:val="both"/>
      </w:pPr>
      <w:r>
        <w:rPr>
          <w:rFonts w:ascii="Arial" w:cs="Arial" w:eastAsia="Arial" w:hAnsi="Arial"/>
          <w:sz w:val="24"/>
          <w:szCs w:val="24"/>
        </w:rPr>
        <w:t xml:space="preserve">4. Не допускается вмешательство со стороны государственных органов и органов местного самоуправления в оперативную (текущую) деятельность Фонда и его дочерних компаний, кроме случаев, прямо предусмотренных настоящим Законом и уставом Фонда, а также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15. Участие Фонда в реализации государственных программ</w:t>
      </w:r>
    </w:p>
    <w:p>
      <w:pPr>
        <w:spacing w:after="120"/>
        <w:ind w:firstLine="567"/>
        <w:jc w:val="both"/>
      </w:pPr>
      <w:r>
        <w:rPr>
          <w:rFonts w:ascii="Arial" w:cs="Arial" w:eastAsia="Arial" w:hAnsi="Arial"/>
          <w:sz w:val="24"/>
          <w:szCs w:val="24"/>
        </w:rPr>
        <w:t xml:space="preserve">1. В соответствии со стратегией развития Фонда Фонд и его дочерние компании могут участвовать в реализации государственных программ Кыргызской Республики.</w:t>
      </w:r>
    </w:p>
    <w:p>
      <w:pPr>
        <w:spacing w:after="120"/>
        <w:ind w:firstLine="567"/>
        <w:jc w:val="both"/>
      </w:pPr>
      <w:r>
        <w:rPr>
          <w:rFonts w:ascii="Arial" w:cs="Arial" w:eastAsia="Arial" w:hAnsi="Arial"/>
          <w:sz w:val="24"/>
          <w:szCs w:val="24"/>
        </w:rPr>
        <w:t xml:space="preserve">2. Участие Фонда и его дочерних компаний в проектах может сопровождаться созданием благоприятных рыночных условий в воспроизводстве социально значимых товаров, работ и услуг или развития сфер их деятельности.</w:t>
      </w:r>
    </w:p>
    <w:p>
      <w:pPr>
        <w:spacing w:after="120"/>
        <w:ind w:firstLine="567"/>
        <w:jc w:val="both"/>
      </w:pPr>
      <w:r>
        <w:rPr>
          <w:rFonts w:ascii="Arial" w:cs="Arial" w:eastAsia="Arial" w:hAnsi="Arial"/>
          <w:b/>
          <w:bCs/>
          <w:sz w:val="24"/>
          <w:szCs w:val="24"/>
        </w:rPr>
        <w:t xml:space="preserve">Статья 16. Аудит Фонда, дочерних и зависимых компаний Фонда</w:t>
      </w:r>
    </w:p>
    <w:p>
      <w:pPr>
        <w:spacing w:after="120"/>
        <w:ind w:firstLine="567"/>
        <w:jc w:val="both"/>
      </w:pPr>
      <w:r>
        <w:rPr>
          <w:rFonts w:ascii="Arial" w:cs="Arial" w:eastAsia="Arial" w:hAnsi="Arial"/>
          <w:sz w:val="24"/>
          <w:szCs w:val="24"/>
        </w:rPr>
        <w:t xml:space="preserve">1. Фонд ведет бухгалтерский учет и подготавливает финансовую отчетность в соответствии с Международными стандартами финансовой отчетности (МСФО).</w:t>
      </w:r>
    </w:p>
    <w:p>
      <w:pPr>
        <w:spacing w:after="120"/>
        <w:ind w:firstLine="567"/>
        <w:jc w:val="both"/>
      </w:pPr>
      <w:r>
        <w:rPr>
          <w:rFonts w:ascii="Arial" w:cs="Arial" w:eastAsia="Arial" w:hAnsi="Arial"/>
          <w:sz w:val="24"/>
          <w:szCs w:val="24"/>
        </w:rPr>
        <w:t xml:space="preserve">2. Для осуществления контроля за финансово-хозяйственной деятельностью Фонда в его структуре создается комитет по бюджету и аудиту, персональный состав которого утверждается советом директоров Фонда сроком на один год (с возможностью его продления). Комитет по бюджету и аудиту подотчетен совету директоров Фонда.</w:t>
      </w:r>
    </w:p>
    <w:p>
      <w:pPr>
        <w:spacing w:after="120"/>
        <w:ind w:firstLine="567"/>
        <w:jc w:val="both"/>
      </w:pPr>
      <w:r>
        <w:rPr>
          <w:rFonts w:ascii="Arial" w:cs="Arial" w:eastAsia="Arial" w:hAnsi="Arial"/>
          <w:sz w:val="24"/>
          <w:szCs w:val="24"/>
        </w:rPr>
        <w:t xml:space="preserve">3. Для проверки и подтверждения достоверности годовой финансовой отчетности Фонда ежегодно проводится независимый внешний аудит.</w:t>
      </w:r>
    </w:p>
    <w:p>
      <w:pPr>
        <w:spacing w:after="120"/>
        <w:ind w:firstLine="567"/>
        <w:jc w:val="both"/>
      </w:pPr>
      <w:r>
        <w:rPr>
          <w:rFonts w:ascii="Arial" w:cs="Arial" w:eastAsia="Arial" w:hAnsi="Arial"/>
          <w:sz w:val="24"/>
          <w:szCs w:val="24"/>
        </w:rPr>
        <w:t xml:space="preserve">Порядок отбора независимой аудиторской организации, имеющей соответствующую регистрацию и признанную международную репутацию на проведение аудита, не связанной имущественными интересами с Фондом или его учредителями, определяется советом директоров Фонда.</w:t>
      </w:r>
    </w:p>
    <w:p>
      <w:pPr>
        <w:spacing w:after="120"/>
        <w:ind w:firstLine="567"/>
        <w:jc w:val="both"/>
      </w:pPr>
      <w:r>
        <w:rPr>
          <w:rFonts w:ascii="Arial" w:cs="Arial" w:eastAsia="Arial" w:hAnsi="Arial"/>
          <w:sz w:val="24"/>
          <w:szCs w:val="24"/>
        </w:rPr>
        <w:t xml:space="preserve">4. Итоги ежегодного независимого внешнего аудита Фонда должны быть рассмотрены на годовом общем собрании акционеров Фонда.</w:t>
      </w:r>
    </w:p>
    <w:p>
      <w:pPr>
        <w:spacing w:after="120"/>
        <w:ind w:firstLine="567"/>
        <w:jc w:val="both"/>
      </w:pPr>
      <w:r>
        <w:rPr>
          <w:rFonts w:ascii="Arial" w:cs="Arial" w:eastAsia="Arial" w:hAnsi="Arial"/>
          <w:sz w:val="24"/>
          <w:szCs w:val="24"/>
        </w:rPr>
        <w:t xml:space="preserve">5. Фонд ежегодно публикует на своем официальном интернет-сайте итоги ежегодного независимого внешнего аудита.</w:t>
      </w:r>
    </w:p>
    <w:p>
      <w:pPr>
        <w:spacing w:after="120"/>
        <w:ind w:firstLine="567"/>
        <w:jc w:val="both"/>
      </w:pPr>
      <w:r>
        <w:rPr>
          <w:rFonts w:ascii="Arial" w:cs="Arial" w:eastAsia="Arial" w:hAnsi="Arial"/>
          <w:sz w:val="24"/>
          <w:szCs w:val="24"/>
        </w:rPr>
        <w:t xml:space="preserve">6. Счетная палата Кыргызской Республики осуществляет аудит Фонда только в части осуществления операций по выплате дивидендов Фонда и его дочерних компаний.</w:t>
      </w:r>
    </w:p>
    <w:p>
      <w:pPr>
        <w:spacing w:after="120"/>
        <w:ind w:firstLine="567"/>
        <w:jc w:val="both"/>
      </w:pPr>
      <w:r>
        <w:rPr>
          <w:rFonts w:ascii="Arial" w:cs="Arial" w:eastAsia="Arial" w:hAnsi="Arial"/>
          <w:b/>
          <w:bCs/>
          <w:sz w:val="24"/>
          <w:szCs w:val="24"/>
        </w:rPr>
        <w:t xml:space="preserve">Статья 17. Закупки товаров, работ и услуг Фонда</w:t>
      </w:r>
    </w:p>
    <w:p>
      <w:pPr>
        <w:spacing w:after="120"/>
        <w:ind w:firstLine="567"/>
        <w:jc w:val="both"/>
      </w:pPr>
      <w:r>
        <w:rPr>
          <w:rFonts w:ascii="Arial" w:cs="Arial" w:eastAsia="Arial" w:hAnsi="Arial"/>
          <w:sz w:val="24"/>
          <w:szCs w:val="24"/>
        </w:rPr>
        <w:t xml:space="preserve">1. Закупки товаров, работ и услуг Фонда и его дочерних компаний осуществляются в порядке и на условиях, утверждаемых советом директоров Фонда.</w:t>
      </w:r>
    </w:p>
    <w:p>
      <w:pPr>
        <w:spacing w:after="120"/>
        <w:ind w:firstLine="567"/>
        <w:jc w:val="both"/>
      </w:pPr>
      <w:r>
        <w:rPr>
          <w:rFonts w:ascii="Arial" w:cs="Arial" w:eastAsia="Arial" w:hAnsi="Arial"/>
          <w:sz w:val="24"/>
          <w:szCs w:val="24"/>
        </w:rPr>
        <w:t xml:space="preserve">2. Фонд и его дочерние компании должны иметь специальные структурные подразделения, ответственные за выполнение процедур организации и проведения закупок. Такие структурные подразделения в дочерних компаниях Фонда могут быть заменены единой службой закупок Фонда.</w:t>
      </w:r>
    </w:p>
    <w:p>
      <w:pPr>
        <w:spacing w:after="120"/>
        <w:ind w:firstLine="567"/>
        <w:jc w:val="both"/>
      </w:pPr>
      <w:r>
        <w:rPr>
          <w:rFonts w:ascii="Arial" w:cs="Arial" w:eastAsia="Arial" w:hAnsi="Arial"/>
          <w:sz w:val="24"/>
          <w:szCs w:val="24"/>
        </w:rPr>
        <w:t xml:space="preserve">3. Комитет по бюджету и аудиту совета директоров Фонда осуществляет надзор и контроль за соблюдением внутренних норм и правил закупок, осуществляемых Фондом и его дочерними компаниями.</w:t>
      </w:r>
    </w:p>
    <w:p>
      <w:pPr>
        <w:spacing w:after="120"/>
        <w:ind w:firstLine="567"/>
        <w:jc w:val="both"/>
      </w:pPr>
      <w:r>
        <w:rPr>
          <w:rFonts w:ascii="Arial" w:cs="Arial" w:eastAsia="Arial" w:hAnsi="Arial"/>
          <w:sz w:val="24"/>
          <w:szCs w:val="24"/>
        </w:rPr>
        <w:t xml:space="preserve">4. Порядок и требования к осуществлению закупок Фондом и его дочерними компаниями должны предусматривать условие по отдаче предпочтения заявкам отечественных товаропроизводителей и поставщиков работ/услуг при равенстве ценовых предложений и качественных характеристик закупаемых товаров, работ/услуг.</w:t>
      </w:r>
    </w:p>
    <w:p>
      <w:pPr>
        <w:spacing w:after="120"/>
        <w:ind w:firstLine="567"/>
        <w:jc w:val="both"/>
      </w:pPr>
      <w:r>
        <w:rPr>
          <w:rFonts w:ascii="Arial" w:cs="Arial" w:eastAsia="Arial" w:hAnsi="Arial"/>
          <w:b/>
          <w:bCs/>
          <w:sz w:val="24"/>
          <w:szCs w:val="24"/>
        </w:rPr>
        <w:t xml:space="preserve">Статья 18. Крупные сделки и сделки Фонда и дочерних компаний</w:t>
      </w:r>
    </w:p>
    <w:p>
      <w:pPr>
        <w:spacing w:after="120"/>
        <w:ind w:firstLine="567"/>
        <w:jc w:val="both"/>
      </w:pPr>
      <w:r>
        <w:rPr>
          <w:rFonts w:ascii="Arial" w:cs="Arial" w:eastAsia="Arial" w:hAnsi="Arial"/>
          <w:sz w:val="24"/>
          <w:szCs w:val="24"/>
        </w:rPr>
        <w:t xml:space="preserve">1. Крупные сделки Фонда должны пройти процедуру одобрения их органами управления в соответствии с настоящим Законом. Крупные сделки дочерних компаний Фонда должны пройти процедуру их одобрения в соответствии с настоящим Законом, законодательством Кыргызской Республики об акционерных обществах и уставом Фонда.</w:t>
      </w:r>
    </w:p>
    <w:p>
      <w:pPr>
        <w:spacing w:after="120"/>
        <w:ind w:firstLine="567"/>
        <w:jc w:val="both"/>
      </w:pPr>
      <w:r>
        <w:rPr>
          <w:rFonts w:ascii="Arial" w:cs="Arial" w:eastAsia="Arial" w:hAnsi="Arial"/>
          <w:sz w:val="24"/>
          <w:szCs w:val="24"/>
        </w:rPr>
        <w:t xml:space="preserve">2. Акционеры и должностные лица Фонда и его дочерних компаний при принятии решения о заключении сделки, в совершении которой имеется заинтересованность, участвуют в голосовании в соответствии с настоящим Законом, только если такая сделка заключается в интересах Фонда. Информация о заключении сделки, в совершении которой имеется заинтересованность, раскрывается в порядке, предусмотренном законодательством Кыргызской Республики об акционерных обществах с учетом положений настоящего Закона.</w:t>
      </w:r>
    </w:p>
    <w:p>
      <w:pPr>
        <w:spacing w:after="120"/>
        <w:ind w:firstLine="567"/>
        <w:jc w:val="both"/>
      </w:pPr>
      <w:r>
        <w:rPr>
          <w:rFonts w:ascii="Arial" w:cs="Arial" w:eastAsia="Arial" w:hAnsi="Arial"/>
          <w:b/>
          <w:bCs/>
          <w:sz w:val="24"/>
          <w:szCs w:val="24"/>
        </w:rPr>
        <w:t xml:space="preserve">Статья 19. Особенности организации стратегического управления и планирования в Фонде и дочерних компаниях, входящих в его группу</w:t>
      </w:r>
    </w:p>
    <w:p>
      <w:pPr>
        <w:spacing w:after="120"/>
        <w:ind w:firstLine="567"/>
        <w:jc w:val="both"/>
      </w:pPr>
      <w:r>
        <w:rPr>
          <w:rFonts w:ascii="Arial" w:cs="Arial" w:eastAsia="Arial" w:hAnsi="Arial"/>
          <w:sz w:val="24"/>
          <w:szCs w:val="24"/>
        </w:rPr>
        <w:t xml:space="preserve">1. Фонд должен разработать, утвердить и ежегодно обновлять стратегию своего развития на предстоящие три года с учетом основных направлений государственной политики в сферах, соответствующих его отраслевой специфике.</w:t>
      </w:r>
    </w:p>
    <w:p>
      <w:pPr>
        <w:spacing w:after="120"/>
        <w:ind w:firstLine="567"/>
        <w:jc w:val="both"/>
      </w:pPr>
      <w:r>
        <w:rPr>
          <w:rFonts w:ascii="Arial" w:cs="Arial" w:eastAsia="Arial" w:hAnsi="Arial"/>
          <w:sz w:val="24"/>
          <w:szCs w:val="24"/>
        </w:rPr>
        <w:t xml:space="preserve">2. В целях реализации стратегии развития Фонд должен разработать и утвердить планы своего развития на три года.</w:t>
      </w:r>
    </w:p>
    <w:p>
      <w:pPr>
        <w:spacing w:after="120"/>
        <w:ind w:firstLine="567"/>
        <w:jc w:val="both"/>
      </w:pPr>
      <w:r>
        <w:rPr>
          <w:rFonts w:ascii="Arial" w:cs="Arial" w:eastAsia="Arial" w:hAnsi="Arial"/>
          <w:sz w:val="24"/>
          <w:szCs w:val="24"/>
        </w:rPr>
        <w:t xml:space="preserve">Требования к содержанию плана развития Фонда определяются советом директоров. Дочерние компании, входящие в группу Фонда, привлекаются к разработке стратегии развития Фонда в пределах своей сферы деятельности. Иные компании, входящие в группу Фонда, участвуют в разработке стратегии Фонда в соответствии с решениями своих органов управления.</w:t>
      </w:r>
    </w:p>
    <w:p>
      <w:pPr>
        <w:spacing w:after="120"/>
        <w:ind w:firstLine="567"/>
        <w:jc w:val="both"/>
      </w:pPr>
      <w:r>
        <w:rPr>
          <w:rFonts w:ascii="Arial" w:cs="Arial" w:eastAsia="Arial" w:hAnsi="Arial"/>
          <w:sz w:val="24"/>
          <w:szCs w:val="24"/>
        </w:rPr>
        <w:t xml:space="preserve">3. В дочерних компаниях Фонда с учетом стратегии развития Фонда должны быть разработаны, утверждены и ежегодно обновляться их собственные стратегии и планы развития не менее чем на три года.</w:t>
      </w:r>
    </w:p>
    <w:p>
      <w:pPr>
        <w:spacing w:after="120"/>
        <w:ind w:firstLine="567"/>
        <w:jc w:val="both"/>
      </w:pPr>
      <w:r>
        <w:rPr>
          <w:rFonts w:ascii="Arial" w:cs="Arial" w:eastAsia="Arial" w:hAnsi="Arial"/>
          <w:b/>
          <w:bCs/>
          <w:sz w:val="24"/>
          <w:szCs w:val="24"/>
        </w:rPr>
        <w:t xml:space="preserve">Статья 20. Резервный фонд Фонда</w:t>
      </w:r>
    </w:p>
    <w:p>
      <w:pPr>
        <w:spacing w:after="120"/>
        <w:ind w:firstLine="567"/>
        <w:jc w:val="both"/>
      </w:pPr>
      <w:r>
        <w:rPr>
          <w:rFonts w:ascii="Arial" w:cs="Arial" w:eastAsia="Arial" w:hAnsi="Arial"/>
          <w:sz w:val="24"/>
          <w:szCs w:val="24"/>
        </w:rPr>
        <w:t xml:space="preserve">1. В Фонде создается резервный фонд в размере, предусмотренном его уставом, но не более 10 процентов от уставного капитала Фонда.</w:t>
      </w:r>
    </w:p>
    <w:p>
      <w:pPr>
        <w:spacing w:after="120"/>
        <w:ind w:firstLine="567"/>
        <w:jc w:val="both"/>
      </w:pPr>
      <w:r>
        <w:rPr>
          <w:rFonts w:ascii="Arial" w:cs="Arial" w:eastAsia="Arial" w:hAnsi="Arial"/>
          <w:sz w:val="24"/>
          <w:szCs w:val="24"/>
        </w:rPr>
        <w:t xml:space="preserve">2. Резервный фонд создается только из чистой прибыли Фонда. Резервный фонд формируется путем ежегодных отчислений до достижения им размера, установленного уставом Фонда. Размер ежегодных отчислений предусматривается уставом Фонда, но не может быть менее 5 процентов и более 15 процентов от чистой прибыли до достижения размера, установленного уставом Фонда.</w:t>
      </w:r>
    </w:p>
    <w:p>
      <w:pPr>
        <w:spacing w:after="120"/>
        <w:ind w:firstLine="567"/>
        <w:jc w:val="both"/>
      </w:pPr>
      <w:r>
        <w:rPr>
          <w:rFonts w:ascii="Arial" w:cs="Arial" w:eastAsia="Arial" w:hAnsi="Arial"/>
          <w:sz w:val="24"/>
          <w:szCs w:val="24"/>
        </w:rPr>
        <w:t xml:space="preserve">3. Резервный фонд предназначен для покрытия непредвиденных убытков Фонда и его дочерних компаний, а также для погашения облигаций Фонда и выкупа акций Фонда в случае отсутствия иных средств.</w:t>
      </w:r>
    </w:p>
    <w:p>
      <w:pPr>
        <w:spacing w:after="120"/>
        <w:ind w:firstLine="567"/>
        <w:jc w:val="both"/>
      </w:pPr>
      <w:r>
        <w:rPr>
          <w:rFonts w:ascii="Arial" w:cs="Arial" w:eastAsia="Arial" w:hAnsi="Arial"/>
          <w:sz w:val="24"/>
          <w:szCs w:val="24"/>
        </w:rPr>
        <w:t xml:space="preserve">4. Резервный фонд может быть использован для иных целей, установленных высшим органом управления Фонда.</w:t>
      </w:r>
    </w:p>
    <w:p>
      <w:pPr>
        <w:spacing w:after="120"/>
        <w:ind w:firstLine="567"/>
        <w:jc w:val="both"/>
      </w:pPr>
      <w:r>
        <w:rPr>
          <w:rFonts w:ascii="Arial" w:cs="Arial" w:eastAsia="Arial" w:hAnsi="Arial"/>
          <w:b/>
          <w:bCs/>
          <w:sz w:val="24"/>
          <w:szCs w:val="24"/>
        </w:rPr>
        <w:t xml:space="preserve">Статья 21. Единые службы Фонда</w:t>
      </w:r>
    </w:p>
    <w:p>
      <w:pPr>
        <w:spacing w:after="120"/>
        <w:ind w:firstLine="567"/>
        <w:jc w:val="both"/>
      </w:pPr>
      <w:r>
        <w:rPr>
          <w:rFonts w:ascii="Arial" w:cs="Arial" w:eastAsia="Arial" w:hAnsi="Arial"/>
          <w:sz w:val="24"/>
          <w:szCs w:val="24"/>
        </w:rPr>
        <w:t xml:space="preserve">1. Фондом могут создаваться единые централизованные службы для обслуживания всех или нескольких дочерних компаний, входящих в его группу, по направлениям.</w:t>
      </w:r>
    </w:p>
    <w:p>
      <w:pPr>
        <w:spacing w:after="120"/>
        <w:ind w:firstLine="567"/>
        <w:jc w:val="both"/>
      </w:pPr>
      <w:r>
        <w:rPr>
          <w:rFonts w:ascii="Arial" w:cs="Arial" w:eastAsia="Arial" w:hAnsi="Arial"/>
          <w:sz w:val="24"/>
          <w:szCs w:val="24"/>
        </w:rPr>
        <w:t xml:space="preserve">2. Единые централизованные службы осуществляют свою деятельность на основании положений, утверждаемых в соответствии с Уставом Фонда.</w:t>
      </w:r>
    </w:p>
    <w:p>
      <w:pPr>
        <w:spacing w:after="240" w:before="200"/>
        <w:jc w:val="center"/>
      </w:pPr>
      <w:r>
        <w:rPr>
          <w:rFonts w:ascii="Arial" w:cs="Arial" w:eastAsia="Arial" w:hAnsi="Arial"/>
          <w:b/>
          <w:bCs/>
          <w:sz w:val="32"/>
          <w:szCs w:val="32"/>
        </w:rPr>
        <w:t xml:space="preserve">Глава 4. Заключительные положения</w:t>
      </w:r>
    </w:p>
    <w:p>
      <w:pPr>
        <w:spacing w:after="120"/>
        <w:ind w:firstLine="567"/>
        <w:jc w:val="both"/>
      </w:pPr>
      <w:r>
        <w:rPr>
          <w:rFonts w:ascii="Arial" w:cs="Arial" w:eastAsia="Arial" w:hAnsi="Arial"/>
          <w:b/>
          <w:bCs/>
          <w:sz w:val="24"/>
          <w:szCs w:val="24"/>
        </w:rPr>
        <w:t xml:space="preserve">Статья 22. Ответственность должностных лиц и сотрудников Фонда</w:t>
      </w:r>
    </w:p>
    <w:p>
      <w:pPr>
        <w:spacing w:after="120"/>
        <w:ind w:firstLine="567"/>
        <w:jc w:val="both"/>
      </w:pPr>
      <w:r>
        <w:rPr>
          <w:rFonts w:ascii="Arial" w:cs="Arial" w:eastAsia="Arial" w:hAnsi="Arial"/>
          <w:sz w:val="24"/>
          <w:szCs w:val="24"/>
        </w:rPr>
        <w:t xml:space="preserve">1. Должностные лица Фонда, а также его сотрудники, исполняющие обязанности должностных лиц в его дочерних либо зависимых компаниях, несут персональную гражданско-правовую и уголовную ответственность на условиях и в порядке, предусмотренных законами Кыргызской Республики, их уставами и заключенными с ними контрактами.</w:t>
      </w:r>
    </w:p>
    <w:p>
      <w:pPr>
        <w:spacing w:after="120"/>
        <w:ind w:firstLine="567"/>
        <w:jc w:val="both"/>
      </w:pPr>
      <w:r>
        <w:rPr>
          <w:rFonts w:ascii="Arial" w:cs="Arial" w:eastAsia="Arial" w:hAnsi="Arial"/>
          <w:sz w:val="24"/>
          <w:szCs w:val="24"/>
        </w:rPr>
        <w:t xml:space="preserve">2. Члены совета директоров Фонда, занимающие политические государственные должности в Кабинете Министров, несут персональную ответственность за организацию взаимодействия соответствующих отраслевых государственных органов с Фондом и его дочерними компаниями.</w:t>
      </w:r>
    </w:p>
    <w:p>
      <w:pPr>
        <w:spacing w:after="120"/>
        <w:ind w:firstLine="567"/>
        <w:jc w:val="both"/>
      </w:pPr>
      <w:r>
        <w:rPr>
          <w:rFonts w:ascii="Arial" w:cs="Arial" w:eastAsia="Arial" w:hAnsi="Arial"/>
          <w:b/>
          <w:bCs/>
          <w:sz w:val="24"/>
          <w:szCs w:val="24"/>
        </w:rPr>
        <w:t xml:space="preserve">Статья 23. Порядок введения в действие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30 июля 2024 года № 57</w:t>
      </w:r>
    </w:p>
    <w:p>
      <w:pPr>
        <w:spacing w:after="120"/>
        <w:ind w:firstLine="567"/>
        <w:jc w:val="both"/>
      </w:pPr>
      <w:r>
        <w:rPr>
          <w:rFonts w:ascii="Arial" w:cs="Arial" w:eastAsia="Arial" w:hAnsi="Arial"/>
          <w:sz w:val="24"/>
          <w:szCs w:val="24"/>
        </w:rPr>
        <w:t xml:space="preserve">2. Кабинету Министров в шестимесячный срок:</w:t>
      </w:r>
    </w:p>
    <w:p>
      <w:pPr>
        <w:spacing w:after="120"/>
        <w:ind w:firstLine="567"/>
        <w:jc w:val="both"/>
      </w:pPr>
      <w:r>
        <w:rPr>
          <w:rFonts w:ascii="Arial" w:cs="Arial" w:eastAsia="Arial" w:hAnsi="Arial"/>
          <w:sz w:val="24"/>
          <w:szCs w:val="24"/>
        </w:rPr>
        <w:t xml:space="preserve">1) принять меры, вытекающие из настоящего Закона;</w:t>
      </w:r>
    </w:p>
    <w:p>
      <w:pPr>
        <w:spacing w:after="120"/>
        <w:ind w:firstLine="56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27 июня 2024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jo0pbsisdru4gh0cpa-">
      <w:r>
        <w:rPr>
          <w:rFonts w:ascii="Arial" w:cs="Arial" w:eastAsia="Arial" w:hAnsi="Arial"/>
          <w:color w:val="132D3F"/>
          <w:sz w:val="16"/>
          <w:szCs w:val="16"/>
          <w:u w:val="single"/>
        </w:rPr>
        <w:t xml:space="preserve">dalil.kg/document/230014855</w:t>
      </w:r>
    </w:hyperlink>
  </w:p>
  <w:p>
    <w:pPr>
      <w:spacing w:after="0" w:before="40"/>
      <w:jc w:val="center"/>
    </w:pPr>
    <w:hyperlink w:history="1" r:id="rIdm8kelbbcsswwvln5mg77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bcj1juc8mely6wgup0g" Type="http://schemas.openxmlformats.org/officeDocument/2006/relationships/hyperlink" Target="https://dalil.kg/document/230029127" TargetMode="External"/><Relationship Id="rIdgxwh3d6qt8d-qfo1jiomk" Type="http://schemas.openxmlformats.org/officeDocument/2006/relationships/hyperlink" Target="https://dalil.kg/document/2300291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jo0pbsisdru4gh0cpa-" Type="http://schemas.openxmlformats.org/officeDocument/2006/relationships/hyperlink" Target="https://dalil.kg/document/230014855" TargetMode="External"/><Relationship Id="rIdm8kelbbcsswwvln5mg77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2026-09-25T11:37:03.754Z</dcterms:created>
  <dcterms:modified xsi:type="dcterms:W3CDTF">2026-09-25T11:37:03.754Z</dcterms:modified>
</cp:coreProperties>
</file>

<file path=docProps/custom.xml><?xml version="1.0" encoding="utf-8"?>
<Properties xmlns="http://schemas.openxmlformats.org/officeDocument/2006/custom-properties" xmlns:vt="http://schemas.openxmlformats.org/officeDocument/2006/docPropsVTypes"/>
</file>