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</w:t>
      </w:r>
      <w:r>
        <w:rPr>
          <w:rFonts w:ascii="Arial" w:cs="Arial" w:eastAsia="Arial" w:hAnsi="Arial"/>
          <w:sz w:val="24"/>
          <w:szCs w:val="24"/>
        </w:rPr>
        <w:t xml:space="preserve"> 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13 сентября 2024 года № 558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октября 2021 года № 231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реализации Закона Кыргызской Республики "Об иммунопрофилактике инфекционных болезней" от 21 декабря 2001 года № 800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охраны здоровья населения, организации противоэпидемических и профилактических мероприятий в связи с пандемией коронавирусной инфекции (COVID-19), в соответствии с </w:t>
      </w:r>
      <w:hyperlink w:history="1" r:id="rIdss6ervcqu8op5_obuwv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болезней", статьями </w:t>
      </w:r>
      <w:hyperlink w:history="1" r:id="rIdmiunk1wfwwy0oqqjlgl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af_-s51d5azmrt8pe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foeqfrtt4kizsnovvw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ykgle3cuati4nnq2h1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от 21 декабря 2001 года № 800 следующее изменение:</w:t>
      </w:r>
    </w:p>
    <w:p>
      <w:pPr>
        <w:spacing w:after="120"/>
        <w:ind w:firstLine="567"/>
        <w:jc w:val="both"/>
      </w:pPr>
      <w:hyperlink w:history="1" r:id="rIdskskjbcwqxorsjxvc76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</w:t>
        </w:r>
      </w:hyperlink>
      <w:r>
        <w:rPr>
          <w:rFonts w:ascii="Arial" w:cs="Arial" w:eastAsia="Arial" w:hAnsi="Arial"/>
          <w:sz w:val="24"/>
          <w:szCs w:val="24"/>
        </w:rPr>
        <w:t xml:space="preserve">работ на территории Кыргызской Республики, выполнение которых связано с высоким риском заболевания инфекционными болезнями и требует обязательного проведения профилактических прививок, утвержденный вышеуказанным </w:t>
      </w:r>
      <w:hyperlink w:history="1" r:id="rIdt9cdlzasjuathjhf4pd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12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Работа в организациях сферы культуры, досуга и спорта (музеи, выставочные залы, библиотеки, дворцы спорта, театры, кинотеатры, концертные залы, культурно-развлекательные учреждения, детские игровые площадки, детские лагеря, физкультурно-оздоровительные комплексы, фитнес-клубы).".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ноября 2021 года № 113-114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xb_xpgomperbjth8o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dalil.kg/document/230014925</w:t>
      </w:r>
    </w:hyperlink>
  </w:p>
  <w:p>
    <w:pPr>
      <w:spacing w:after="0" w:before="40"/>
      <w:jc w:val="center"/>
    </w:pPr>
    <w:hyperlink w:history="1" r:id="rId2wcirzau5g-iqogstqo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6ervcqu8op5_obuwvor" Type="http://schemas.openxmlformats.org/officeDocument/2006/relationships/hyperlink" Target="https://dalil.kg/document/463" TargetMode="External"/><Relationship Id="rIdmiunk1wfwwy0oqqjlgl0f" Type="http://schemas.openxmlformats.org/officeDocument/2006/relationships/hyperlink" Target="https://dalil.kg/document/230002377#st_13" TargetMode="External"/><Relationship Id="rId3af_-s51d5azmrt8pevxm" Type="http://schemas.openxmlformats.org/officeDocument/2006/relationships/hyperlink" Target="https://dalil.kg/document/230002377#st_17" TargetMode="External"/><Relationship Id="rIdyfoeqfrtt4kizsnovvwo2" Type="http://schemas.openxmlformats.org/officeDocument/2006/relationships/hyperlink" Target="https://dalil.kg/document/96470" TargetMode="External"/><Relationship Id="rIdykgle3cuati4nnq2h1iqq" Type="http://schemas.openxmlformats.org/officeDocument/2006/relationships/hyperlink" Target="https://dalil.kg/document/463" TargetMode="External"/><Relationship Id="rIdskskjbcwqxorsjxvc76go" Type="http://schemas.openxmlformats.org/officeDocument/2006/relationships/hyperlink" Target="https://dalil.kg/document/96470" TargetMode="External"/><Relationship Id="rIdt9cdlzasjuathjhf4pd6z" Type="http://schemas.openxmlformats.org/officeDocument/2006/relationships/hyperlink" Target="https://dalil.kg/document/964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xb_xpgomperbjth8ozy" Type="http://schemas.openxmlformats.org/officeDocument/2006/relationships/hyperlink" Target="https://dalil.kg/document/230014925" TargetMode="External"/><Relationship Id="rId2wcirzau5g-iqogstqo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2026-09-27T20:42:08.024Z</dcterms:created>
  <dcterms:modified xsi:type="dcterms:W3CDTF">2026-09-27T20:42:08.024Z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