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8 октября 2024 года № 609</w:t>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w:t>
      </w:r>
    </w:p>
    <w:p>
      <w:pPr>
        <w:spacing w:after="240" w:before="200"/>
        <w:jc w:val="center"/>
      </w:pPr>
      <w:r>
        <w:rPr>
          <w:rFonts w:ascii="Arial" w:cs="Arial" w:eastAsia="Arial" w:hAnsi="Arial"/>
          <w:b/>
          <w:bCs/>
          <w:sz w:val="28"/>
          <w:szCs w:val="28"/>
        </w:rPr>
        <w:t xml:space="preserve">Кыргызской Республики в сфере обязательного страхования </w:t>
      </w:r>
    </w:p>
    <w:p>
      <w:pPr>
        <w:spacing w:after="240" w:before="200"/>
        <w:jc w:val="center"/>
      </w:pPr>
      <w:r>
        <w:rPr>
          <w:rFonts w:ascii="Arial" w:cs="Arial" w:eastAsia="Arial" w:hAnsi="Arial"/>
          <w:b/>
          <w:bCs/>
          <w:sz w:val="28"/>
          <w:szCs w:val="28"/>
        </w:rPr>
        <w:t xml:space="preserve">гражданско-правовой ответственности владельцев автотранспортных средств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n8o-lmjr64fmysld5cbe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27 ноября 2025 года № 760)</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kmlewnfjpahfptz6zu_b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hrej1faud6dejihbr00_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27 ноября 2025 года № 760)</w:t>
      </w:r>
    </w:p>
    <w:p>
      <w:pPr>
        <w:spacing w:after="120"/>
        <w:ind w:firstLine="567"/>
        <w:jc w:val="both"/>
      </w:pPr>
      <w:r>
        <w:rPr>
          <w:rFonts w:ascii="Arial" w:cs="Arial" w:eastAsia="Arial" w:hAnsi="Arial"/>
          <w:sz w:val="24"/>
          <w:szCs w:val="24"/>
        </w:rPr>
        <w:t xml:space="preserve">2. Внести в </w:t>
      </w:r>
      <w:hyperlink w:history="1" r:id="rIdrrr402ik7o53bfrw1y54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актов в сфере обязательного страхования гражданско-правовой ответственности владельцев автотранспортных средств" от 19 мая 2020 года № 257 следующее изменение:</w:t>
      </w:r>
    </w:p>
    <w:p>
      <w:pPr>
        <w:spacing w:after="120"/>
        <w:ind w:firstLine="567"/>
        <w:jc w:val="both"/>
      </w:pPr>
      <w:r>
        <w:rPr>
          <w:rFonts w:ascii="Arial" w:cs="Arial" w:eastAsia="Arial" w:hAnsi="Arial"/>
          <w:sz w:val="24"/>
          <w:szCs w:val="24"/>
        </w:rPr>
        <w:t xml:space="preserve">в </w:t>
      </w:r>
      <w:hyperlink w:history="1" r:id="rIdeiwlcf9xsz2hzt8nsqa0z">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обязательного страхования гражданско-правовой ответственности владельцев автотранспортных средств, утвержденных вышеуказанным </w:t>
      </w:r>
      <w:hyperlink w:history="1" r:id="rId5jaamiacsl102nmyhcw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23 изложить в следующей редакции:</w:t>
      </w:r>
    </w:p>
    <w:p>
      <w:pPr>
        <w:spacing w:after="120"/>
        <w:ind w:firstLine="567"/>
        <w:jc w:val="both"/>
      </w:pPr>
      <w:r>
        <w:rPr>
          <w:rFonts w:ascii="Arial" w:cs="Arial" w:eastAsia="Arial" w:hAnsi="Arial"/>
          <w:sz w:val="24"/>
          <w:szCs w:val="24"/>
        </w:rPr>
        <w:t xml:space="preserve">"23. В случае смены собственника автотранспортного средства в период действия договора страхования, новый собственник вправе обратиться к страховщику и переоформить договор страхования на свое имя. Внесение изменений в договор страхования производится в соответствии с пунктом 21 настоящих Правил. В случае если изменение сведений влечет увеличение размера страховой премии по договору обязательного страхования, страховщик обязан произвести перерасчет страховой премии согласно пункту 22 настоящих Правил, при этом новый собственник доплачивает только разницу суммы страховой премии. Договор страхования является действующим в случае смены собственника автотранспортного средства после его переоформления на нового собственника и (в случае необходимости) доплаты последним страховой премии. Замена автотранспортного средства, указанного в страховом полисе обязательного страхования, а также изменение срока страхования не допускается.".</w:t>
      </w:r>
    </w:p>
    <w:p>
      <w:pPr>
        <w:spacing w:after="12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8o-lmjr64fmysld5cbew" Type="http://schemas.openxmlformats.org/officeDocument/2006/relationships/hyperlink" Target="http://kodeks.duckdns.org/document/230035416" TargetMode="External"/><Relationship Id="rIdkmlewnfjpahfptz6zu_bh" Type="http://schemas.openxmlformats.org/officeDocument/2006/relationships/hyperlink" Target="http://kodeks.duckdns.org/document/111236" TargetMode="External"/><Relationship Id="rIdhrej1faud6dejihbr00_f" Type="http://schemas.openxmlformats.org/officeDocument/2006/relationships/hyperlink" Target="http://kodeks.duckdns.org/document/230035416" TargetMode="External"/><Relationship Id="rIdrrr402ik7o53bfrw1y54y" Type="http://schemas.openxmlformats.org/officeDocument/2006/relationships/hyperlink" Target="http://kodeks.duckdns.org/document/230015053" TargetMode="External"/><Relationship Id="rIdeiwlcf9xsz2hzt8nsqa0z" Type="http://schemas.openxmlformats.org/officeDocument/2006/relationships/hyperlink" Target="http://kodeks.duckdns.org/document/230015055" TargetMode="External"/><Relationship Id="rId5jaamiacsl102nmyhcwlv" Type="http://schemas.openxmlformats.org/officeDocument/2006/relationships/hyperlink" Target="http://kodeks.duckdns.org/document/23001505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2026-09-23T13:48:43.960Z</dcterms:created>
  <dcterms:modified xsi:type="dcterms:W3CDTF">2026-09-23T13:48:43.960Z</dcterms:modified>
</cp:coreProperties>
</file>

<file path=docProps/custom.xml><?xml version="1.0" encoding="utf-8"?>
<Properties xmlns="http://schemas.openxmlformats.org/officeDocument/2006/custom-properties" xmlns:vt="http://schemas.openxmlformats.org/officeDocument/2006/docPropsVTypes"/>
</file>