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2401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Уголовно-исполнительный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 «О внесении изменений в Уголовно-исполнительный </w:t>
      </w:r>
      <w:hyperlink w:history="1" r:id="rIdyejxxxczuw9av-vhop9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14-5192 от 10 июня 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правопорядку, борьбе с преступностью и противодействию коррупции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k2rdcudd5lf30gizs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dalil.kg/document/230015623</w:t>
      </w:r>
    </w:hyperlink>
  </w:p>
  <w:p>
    <w:pPr>
      <w:spacing w:after="0" w:before="40"/>
      <w:jc w:val="center"/>
    </w:pPr>
    <w:hyperlink w:history="1" r:id="rIdlxgkmsyxgsirwe29gxp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jxxxczuw9av-vhop9et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k2rdcudd5lf30gizs_o" Type="http://schemas.openxmlformats.org/officeDocument/2006/relationships/hyperlink" Target="https://dalil.kg/document/230015623" TargetMode="External"/><Relationship Id="rIdlxgkmsyxgsirwe29gxp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2026-09-27T19:51:31.579Z</dcterms:created>
  <dcterms:modified xsi:type="dcterms:W3CDTF">2026-09-27T19:51:31.579Z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