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августа 2024 года № 477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"Об утверждении Стратегии развития небанковского финансового рынка Кыргызской Республики на 2021-2025 годы" от 4 мая 2021 года № 190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ускорения развития фондового рынка Кыргызской Республики и процесса его цифровизации, повышения доступа к финансовым инструментам для граждан и предпринимателей, создания благоприятной среды для притока инвестиций в экономику, руководствуясь статьями </w:t>
      </w:r>
      <w:hyperlink w:history="1" r:id="rIdtc8pshhmp1rlbrqyzvs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ouagc0ds5f_oetf1vw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8zkxx4y9csjhc0knoew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uzwlt1shgpirfoyd3zo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Стратегии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небанковского финансового рынка Кыргызской Республики на 2021-2025 годы" от 4 мая 2021 года № 190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poctsjkfdhftif1-dbr7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разделе IV </w:t>
        </w:r>
      </w:hyperlink>
      <w:r>
        <w:rPr>
          <w:rFonts w:ascii="Arial" w:cs="Arial" w:eastAsia="Arial" w:hAnsi="Arial"/>
          <w:sz w:val="24"/>
          <w:szCs w:val="24"/>
        </w:rPr>
        <w:t xml:space="preserve">Стратегии развития небанковского финансового рынка Кыргызской Республики на 2021-2025 годы, утвержденной вышеуказанным постановлением: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реализации":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пунктах 7, 8 слова "30 декабря 2024 года" заменить словами "30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9 слова "30 декабря 2022 года" заменить словами "30 декабря 2025 года";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2"/>
        <w:gridCol w:w="2449"/>
        <w:gridCol w:w="2436"/>
        <w:gridCol w:w="1004"/>
        <w:gridCol w:w="2538"/>
        <w:gridCol w:w="1260"/>
      </w:tblGrid>
      <w:tr>
        <w:tc>
          <w:tcPr>
            <w:tcW w:type="dxa" w:w="49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12-1</w:t>
            </w:r>
          </w:p>
        </w:tc>
        <w:tc>
          <w:tcPr>
            <w:tcW w:type="dxa" w:w="24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требований к капитализации для профессиональных участников рынка ценных бумаг, занимающихся дилерской деятельностью, доверительным управлением инвестиционными активами, ведением реестра держателей ценных бумаг и деятельностью инвестиционных фондов</w:t>
            </w:r>
          </w:p>
        </w:tc>
        <w:tc>
          <w:tcPr>
            <w:tcW w:type="dxa" w:w="24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</w:t>
            </w:r>
            <w:hyperlink w:history="1" r:id="rIdtnwna8cyj-rdcol3g6veq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Положение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о нормативных показателях достаточности собственных средств, устанавливаемых для профессиональных участников рынка ценных бумаг, утвержденное </w:t>
            </w:r>
            <w:hyperlink w:history="1" r:id="rIdxdvtxuxpa-w5hzpycxs4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 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Правительства Кыргызской Республики от 15 августа 2011 года № 467</w:t>
            </w:r>
          </w:p>
        </w:tc>
        <w:tc>
          <w:tcPr>
            <w:tcW w:type="dxa" w:w="10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декабря 2025 года</w:t>
            </w:r>
          </w:p>
        </w:tc>
        <w:tc>
          <w:tcPr>
            <w:tcW w:type="dxa" w:w="2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уровня финансовой устойчивости, конкурентоспособности финансовых организаций</w:t>
            </w:r>
          </w:p>
        </w:tc>
        <w:tc>
          <w:tcPr>
            <w:tcW w:type="dxa" w:w="12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Финнадзор при МЭК КР</w:t>
            </w:r>
          </w:p>
        </w:tc>
      </w:tr>
    </w:tbl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августа 2024 года № 64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j8km3cerqvrnficit-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dalil.kg/document/230015767</w:t>
      </w:r>
    </w:hyperlink>
  </w:p>
  <w:p>
    <w:pPr>
      <w:spacing w:after="0" w:before="40"/>
      <w:jc w:val="center"/>
    </w:pPr>
    <w:hyperlink w:history="1" r:id="rId5muergtv1mazahwdefd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c8pshhmp1rlbrqyzvsro" Type="http://schemas.openxmlformats.org/officeDocument/2006/relationships/hyperlink" Target="https://dalil.kg/document/112301#st_13" TargetMode="External"/><Relationship Id="rId6ouagc0ds5f_oetf1vwrc" Type="http://schemas.openxmlformats.org/officeDocument/2006/relationships/hyperlink" Target="https://dalil.kg/document/112301#st_17" TargetMode="External"/><Relationship Id="rId8zkxx4y9csjhc0knoewpq" Type="http://schemas.openxmlformats.org/officeDocument/2006/relationships/hyperlink" Target="https://dalil.kg/document/158252" TargetMode="External"/><Relationship Id="rIduzwlt1shgpirfoyd3zo4i" Type="http://schemas.openxmlformats.org/officeDocument/2006/relationships/hyperlink" Target="https://dalil.kg/document/158252" TargetMode="External"/><Relationship Id="rIdpoctsjkfdhftif1-dbr7_" Type="http://schemas.openxmlformats.org/officeDocument/2006/relationships/hyperlink" Target="https://dalil.kg/document/158252" TargetMode="External"/><Relationship Id="rIdtnwna8cyj-rdcol3g6veq" Type="http://schemas.openxmlformats.org/officeDocument/2006/relationships/hyperlink" Target="https://dalil.kg/document/93100" TargetMode="External"/><Relationship Id="rIdxdvtxuxpa-w5hzpycxs42" Type="http://schemas.openxmlformats.org/officeDocument/2006/relationships/hyperlink" Target="https://dalil.kg/document/92770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j8km3cerqvrnficit-hh" Type="http://schemas.openxmlformats.org/officeDocument/2006/relationships/hyperlink" Target="https://dalil.kg/document/230015767" TargetMode="External"/><Relationship Id="rId5muergtv1mazahwdefdt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2026-09-27T21:28:07.214Z</dcterms:created>
  <dcterms:modified xsi:type="dcterms:W3CDTF">2026-09-27T21:28:07.214Z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