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irdalbin6dkchaywad9k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августа 2024 года № 485)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составления, подачи и рассмотрения заявки на выдачу патента на промышленный образец</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разработаны в соответствии со </w:t>
      </w:r>
      <w:hyperlink w:history="1" r:id="rId3fdegbbv4mpmfj2enkpbm">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"Патентный закон" и определяют процедуры по составлению, оформлению и рассмотрению заявки на выдачу патента на промышленный образец.</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ведение дел с уполномоченным государственным органом (далее - Кыргызпатент)</w:t>
      </w:r>
      <w:r>
        <w:rPr>
          <w:rFonts w:ascii="Arial" w:cs="Arial" w:eastAsia="Arial" w:hAnsi="Arial"/>
          <w:sz w:val="24"/>
          <w:szCs w:val="24"/>
        </w:rPr>
        <w:t xml:space="preserve"> - подача заявки на промышленный образец, ходатайств, ведение переписки по заявке, а также выполнение предусмотренных законом действий по приобретению и распоряжению правами;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w:t>
      </w:r>
      <w:r>
        <w:rPr>
          <w:rFonts w:ascii="Arial" w:cs="Arial" w:eastAsia="Arial" w:hAnsi="Arial"/>
          <w:sz w:val="24"/>
          <w:szCs w:val="24"/>
        </w:rPr>
        <w:t xml:space="preserve"> - Государственный реестр промышленных образцов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МКПО</w:t>
      </w:r>
      <w:r>
        <w:rPr>
          <w:rFonts w:ascii="Arial" w:cs="Arial" w:eastAsia="Arial" w:hAnsi="Arial"/>
          <w:sz w:val="24"/>
          <w:szCs w:val="24"/>
        </w:rPr>
        <w:t xml:space="preserve"> - Международная классификация промышленных образцов согласно Локарнскому соглашению об учреждении Международной классификации промышленных образцов.</w:t>
      </w:r>
    </w:p>
    <w:p>
      <w:pPr>
        <w:spacing w:after="12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x8wh1_asgsxqahaatjjvj">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В качестве промышленного образца охраняется решение внешнего вида изделия промышленного или кустарно-ремесленного производства.</w:t>
      </w:r>
    </w:p>
    <w:p>
      <w:pPr>
        <w:spacing w:after="120"/>
        <w:ind w:firstLine="567"/>
        <w:jc w:val="both"/>
      </w:pPr>
      <w:r>
        <w:rPr>
          <w:rFonts w:ascii="Arial" w:cs="Arial" w:eastAsia="Arial" w:hAnsi="Arial"/>
          <w:sz w:val="24"/>
          <w:szCs w:val="24"/>
        </w:rPr>
        <w:t xml:space="preserve">Под изделием понимается любое изделие промышленного или кустарно-ремесленного производства, в частности упаковка, этикетка, составное изделие, набор (комплект) изделий, шрифт, а также самостоятельная часть изделия.</w:t>
      </w:r>
    </w:p>
    <w:p>
      <w:pPr>
        <w:spacing w:after="120"/>
        <w:ind w:firstLine="567"/>
        <w:jc w:val="both"/>
      </w:pPr>
      <w:r>
        <w:rPr>
          <w:rFonts w:ascii="Arial" w:cs="Arial" w:eastAsia="Arial" w:hAnsi="Arial"/>
          <w:sz w:val="24"/>
          <w:szCs w:val="24"/>
        </w:rPr>
        <w:t xml:space="preserve">Промышленному образцу предоставляется правовая охрана, если по своим существенным признакам он является новым и оригинальным.</w:t>
      </w:r>
    </w:p>
    <w:p>
      <w:pPr>
        <w:spacing w:after="120"/>
        <w:ind w:firstLine="567"/>
        <w:jc w:val="both"/>
      </w:pPr>
      <w:r>
        <w:rPr>
          <w:rFonts w:ascii="Arial" w:cs="Arial" w:eastAsia="Arial" w:hAnsi="Arial"/>
          <w:sz w:val="24"/>
          <w:szCs w:val="24"/>
        </w:rPr>
        <w:t xml:space="preserve">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pPr>
        <w:spacing w:after="120"/>
        <w:ind w:firstLine="567"/>
        <w:jc w:val="both"/>
      </w:pPr>
      <w:r>
        <w:rPr>
          <w:rFonts w:ascii="Arial" w:cs="Arial" w:eastAsia="Arial" w:hAnsi="Arial"/>
          <w:sz w:val="24"/>
          <w:szCs w:val="24"/>
        </w:rPr>
        <w:t xml:space="preserve">Признаки, обусловленные исключительно технической функцией изделия, не являются существенными признаками промышленного образца.</w:t>
      </w:r>
    </w:p>
    <w:p>
      <w:pPr>
        <w:spacing w:after="120"/>
        <w:ind w:firstLine="567"/>
        <w:jc w:val="both"/>
      </w:pPr>
      <w:r>
        <w:rPr>
          <w:rFonts w:ascii="Arial" w:cs="Arial" w:eastAsia="Arial" w:hAnsi="Arial"/>
          <w:sz w:val="24"/>
          <w:szCs w:val="24"/>
        </w:rPr>
        <w:t xml:space="preserve">Промышленные образцы бывают объемными, плоскостными или могут составлять их сочетание.</w:t>
      </w:r>
    </w:p>
    <w:p>
      <w:pPr>
        <w:spacing w:after="120"/>
        <w:ind w:firstLine="567"/>
        <w:jc w:val="both"/>
      </w:pPr>
      <w:r>
        <w:rPr>
          <w:rFonts w:ascii="Arial" w:cs="Arial" w:eastAsia="Arial" w:hAnsi="Arial"/>
          <w:sz w:val="24"/>
          <w:szCs w:val="24"/>
        </w:rPr>
        <w:t xml:space="preserve">Объемные промышленные образцы представляют собой композицию, в основе которой лежит объемно-пространственная структура, например, художественно-конструкторские решения, определяющие внешний вид станка, сельскохозяйственной машины, мотоцикла, подвесного лодочного мотора и т.д.</w:t>
      </w:r>
    </w:p>
    <w:p>
      <w:pPr>
        <w:spacing w:after="120"/>
        <w:ind w:firstLine="567"/>
        <w:jc w:val="both"/>
      </w:pPr>
      <w:r>
        <w:rPr>
          <w:rFonts w:ascii="Arial" w:cs="Arial" w:eastAsia="Arial" w:hAnsi="Arial"/>
          <w:sz w:val="24"/>
          <w:szCs w:val="24"/>
        </w:rPr>
        <w:t xml:space="preserve">Плоскостные промышленные образцы характеризуются линейно-графическим соотношением элементов и фактически не обладают объемом, например, художественно-конструкторские решения, определяющие внешний вид ковра, косынки, платка, ткани и т.д.</w:t>
      </w:r>
    </w:p>
    <w:p>
      <w:pPr>
        <w:spacing w:after="120"/>
        <w:ind w:firstLine="567"/>
        <w:jc w:val="both"/>
      </w:pPr>
      <w:r>
        <w:rPr>
          <w:rFonts w:ascii="Arial" w:cs="Arial" w:eastAsia="Arial" w:hAnsi="Arial"/>
          <w:sz w:val="24"/>
          <w:szCs w:val="24"/>
        </w:rPr>
        <w:t xml:space="preserve">4. Не признаются промышленными образцами объекты, определенные в части 8 </w:t>
      </w:r>
      <w:hyperlink w:history="1" r:id="rIdml0enwppxqzs7uodwuxvy">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Элементы, указанные в пунктах 3 и 4 части 8 </w:t>
      </w:r>
      <w:hyperlink w:history="1" r:id="rIdafdvhswecd2defriay9dc">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 могут быть включены в промышленный образец в качестве неохраняемых элементов, если это согласовано с соответствующим государственным органом или международной организацией, интересы которой затрагиваются заявленным решением.</w:t>
      </w:r>
    </w:p>
    <w:p>
      <w:pPr>
        <w:spacing w:after="120"/>
        <w:ind w:firstLine="567"/>
        <w:jc w:val="both"/>
      </w:pPr>
      <w:r>
        <w:rPr>
          <w:rFonts w:ascii="Arial" w:cs="Arial" w:eastAsia="Arial" w:hAnsi="Arial"/>
          <w:sz w:val="24"/>
          <w:szCs w:val="24"/>
        </w:rPr>
        <w:t xml:space="preserve">Предоставление правовой охраны решениям, указанным в пункте 6 части 8 </w:t>
      </w:r>
      <w:hyperlink w:history="1" r:id="rIda-htftcfhx8zwqiwd794n">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 в качестве промышленных образцов, допускается с согласия обладателей прав на указанные объекты.</w:t>
      </w:r>
    </w:p>
    <w:p>
      <w:pPr>
        <w:spacing w:after="120"/>
        <w:ind w:firstLine="567"/>
        <w:jc w:val="both"/>
      </w:pPr>
      <w:r>
        <w:rPr>
          <w:rFonts w:ascii="Arial" w:cs="Arial" w:eastAsia="Arial" w:hAnsi="Arial"/>
          <w:sz w:val="24"/>
          <w:szCs w:val="24"/>
        </w:rPr>
        <w:t xml:space="preserve">5. Требование единства промышленного образца.</w:t>
      </w:r>
    </w:p>
    <w:p>
      <w:pPr>
        <w:spacing w:after="120"/>
        <w:ind w:firstLine="567"/>
        <w:jc w:val="both"/>
      </w:pPr>
      <w:r>
        <w:rPr>
          <w:rFonts w:ascii="Arial" w:cs="Arial" w:eastAsia="Arial" w:hAnsi="Arial"/>
          <w:sz w:val="24"/>
          <w:szCs w:val="24"/>
        </w:rPr>
        <w:t xml:space="preserve">Заявка должна относиться к одному или нескольким промышленным образцам, но не более чем ста промышленным образцам, относящимся к одному классу МКПО.</w:t>
      </w:r>
    </w:p>
    <w:p>
      <w:pPr>
        <w:spacing w:after="120"/>
        <w:ind w:firstLine="567"/>
        <w:jc w:val="both"/>
      </w:pPr>
      <w:r>
        <w:rPr>
          <w:rFonts w:ascii="Arial" w:cs="Arial" w:eastAsia="Arial" w:hAnsi="Arial"/>
          <w:sz w:val="24"/>
          <w:szCs w:val="24"/>
        </w:rPr>
        <w:t xml:space="preserve">Если промышленный образец представляет собой орнамент, он может быть включен в одну заявку с промышленными образцами, относящимися к другим классам МКПО.</w:t>
      </w:r>
    </w:p>
    <w:p>
      <w:pPr>
        <w:spacing w:after="120"/>
        <w:ind w:firstLine="567"/>
        <w:jc w:val="both"/>
      </w:pPr>
      <w:r>
        <w:rPr>
          <w:rFonts w:ascii="Arial" w:cs="Arial" w:eastAsia="Arial" w:hAnsi="Arial"/>
          <w:sz w:val="24"/>
          <w:szCs w:val="24"/>
        </w:rPr>
        <w:t xml:space="preserve">Под одним промышленным образцом понимается художественно-конструкторское решение как единичного изделия, так и комплекта (набора) изделий, имеющих общее назначение (например, мебельный гарнитур, сервиз и т.д.).</w:t>
      </w:r>
    </w:p>
    <w:p>
      <w:pPr>
        <w:spacing w:after="120"/>
        <w:ind w:firstLine="567"/>
        <w:jc w:val="both"/>
      </w:pPr>
      <w:r>
        <w:rPr>
          <w:rFonts w:ascii="Arial" w:cs="Arial" w:eastAsia="Arial" w:hAnsi="Arial"/>
          <w:sz w:val="24"/>
          <w:szCs w:val="24"/>
        </w:rPr>
        <w:t xml:space="preserve">Под единичным изделием понимается как целое изделие (например, автомобиль), так и изделие, являющееся его частью (например, бампер, фара).</w:t>
      </w:r>
    </w:p>
    <w:p>
      <w:pPr>
        <w:spacing w:after="120"/>
        <w:ind w:firstLine="567"/>
        <w:jc w:val="both"/>
      </w:pPr>
      <w:r>
        <w:rPr>
          <w:rFonts w:ascii="Arial" w:cs="Arial" w:eastAsia="Arial" w:hAnsi="Arial"/>
          <w:sz w:val="24"/>
          <w:szCs w:val="24"/>
        </w:rPr>
        <w:t xml:space="preserve">Под группой промышленных образцов (далее - варианты) понимаются художественно-конструкторские решения одного и того же изделия (комплекта, набора), различающиеся по совокупности существенных признаков, определяющих одинаковые эстетические особенности изделия.</w:t>
      </w:r>
    </w:p>
    <w:p>
      <w:pPr>
        <w:spacing w:after="240" w:before="200"/>
        <w:jc w:val="center"/>
      </w:pPr>
      <w:r>
        <w:rPr>
          <w:rFonts w:ascii="Arial" w:cs="Arial" w:eastAsia="Arial" w:hAnsi="Arial"/>
          <w:b/>
          <w:bCs/>
          <w:sz w:val="32"/>
          <w:szCs w:val="32"/>
        </w:rPr>
        <w:t xml:space="preserve">Глава 2. Исчисление сроков</w:t>
      </w:r>
    </w:p>
    <w:p>
      <w:pPr>
        <w:spacing w:after="120"/>
        <w:ind w:firstLine="567"/>
        <w:jc w:val="both"/>
      </w:pPr>
      <w:r>
        <w:rPr>
          <w:rFonts w:ascii="Arial" w:cs="Arial" w:eastAsia="Arial" w:hAnsi="Arial"/>
          <w:sz w:val="24"/>
          <w:szCs w:val="24"/>
        </w:rPr>
        <w:t xml:space="preserve">6. Установленные </w:t>
      </w:r>
      <w:hyperlink w:history="1" r:id="rId5hipulrgbq8ky-iudhbh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Так,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Письменные заявления и извещения, сданные на почту или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7. Сроки совершения Кыргызпатентом юридически значимых действий, установленные </w:t>
      </w:r>
      <w:hyperlink w:history="1" r:id="rIdopr2dtbnkqlaghylhtka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приостанавливаются в случаях, предусмотренных </w:t>
      </w:r>
      <w:hyperlink w:history="1" r:id="rId7fwrvuokmazttrjzqh4vy">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Исчисление восстановленных сроков производится согласно части 6 </w:t>
      </w:r>
      <w:hyperlink w:history="1" r:id="rIdhidewud45wsspw2jmiygz">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 Уведомления, запросы, решения Кыргызпатента направляются заявителю, владельцу патента, иному заинтересованному лицу в порядке и сроки, определенные </w:t>
      </w:r>
      <w:hyperlink w:history="1" r:id="rId6fx5g2ryquup59a6olnzh">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Любое уведомление, запрос и решение, которые Кыргызпатент направляет согласно части 3 </w:t>
      </w:r>
      <w:hyperlink w:history="1" r:id="rId9nz0e0c366cffdnv-xzie">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"Патентный закон", являются надлежаще доставленными.</w:t>
      </w:r>
    </w:p>
    <w:p>
      <w:pPr>
        <w:spacing w:after="240" w:before="200"/>
        <w:jc w:val="center"/>
      </w:pPr>
      <w:r>
        <w:rPr>
          <w:rFonts w:ascii="Arial" w:cs="Arial" w:eastAsia="Arial" w:hAnsi="Arial"/>
          <w:b/>
          <w:bCs/>
          <w:sz w:val="32"/>
          <w:szCs w:val="32"/>
        </w:rPr>
        <w:t xml:space="preserve">Глава 3. Право на подачу заявки на получение патента на промышленный образец</w:t>
      </w:r>
    </w:p>
    <w:p>
      <w:pPr>
        <w:spacing w:after="120"/>
        <w:ind w:firstLine="567"/>
        <w:jc w:val="both"/>
      </w:pPr>
      <w:r>
        <w:rPr>
          <w:rFonts w:ascii="Arial" w:cs="Arial" w:eastAsia="Arial" w:hAnsi="Arial"/>
          <w:sz w:val="24"/>
          <w:szCs w:val="24"/>
        </w:rPr>
        <w:t xml:space="preserve">10. Правом на подачу заявки на получение патента обладают лица, указанные в </w:t>
      </w:r>
      <w:hyperlink w:history="1" r:id="rIdolkn5runpy5jmnh6q7cep">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11. Автор промышленного образца имеет право на подачу заявки и получение патента в следующих случаях, когда:</w:t>
      </w:r>
    </w:p>
    <w:p>
      <w:pPr>
        <w:spacing w:after="120"/>
        <w:ind w:firstLine="567"/>
        <w:jc w:val="both"/>
      </w:pPr>
      <w:r>
        <w:rPr>
          <w:rFonts w:ascii="Arial" w:cs="Arial" w:eastAsia="Arial" w:hAnsi="Arial"/>
          <w:sz w:val="24"/>
          <w:szCs w:val="24"/>
        </w:rPr>
        <w:t xml:space="preserve">1) промышленный образец не является служебным;</w:t>
      </w:r>
    </w:p>
    <w:p>
      <w:pPr>
        <w:spacing w:after="120"/>
        <w:ind w:firstLine="567"/>
        <w:jc w:val="both"/>
      </w:pPr>
      <w:r>
        <w:rPr>
          <w:rFonts w:ascii="Arial" w:cs="Arial" w:eastAsia="Arial" w:hAnsi="Arial"/>
          <w:sz w:val="24"/>
          <w:szCs w:val="24"/>
        </w:rPr>
        <w:t xml:space="preserve">2) промышленный образец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промышленном образце не подаст заявку в Кыргызпатент, не переуступит право на получение патента другому лицу или не сообщит автору о сохранении промышленного образца в тайне.</w:t>
      </w:r>
    </w:p>
    <w:p>
      <w:pPr>
        <w:spacing w:after="120"/>
        <w:ind w:firstLine="567"/>
        <w:jc w:val="both"/>
      </w:pPr>
      <w:r>
        <w:rPr>
          <w:rFonts w:ascii="Arial" w:cs="Arial" w:eastAsia="Arial" w:hAnsi="Arial"/>
          <w:sz w:val="24"/>
          <w:szCs w:val="24"/>
        </w:rPr>
        <w:t xml:space="preserve">Уступка заявителем права на получение патента производится путем подачи заявления в Кыргызпатент до момента регистрации промышленного образца и считается уступкой прав заявителя.</w:t>
      </w:r>
    </w:p>
    <w:p>
      <w:pPr>
        <w:spacing w:after="120"/>
        <w:ind w:firstLine="567"/>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ind w:firstLine="567"/>
        <w:jc w:val="both"/>
      </w:pPr>
      <w:r>
        <w:rPr>
          <w:rFonts w:ascii="Arial" w:cs="Arial" w:eastAsia="Arial" w:hAnsi="Arial"/>
          <w:sz w:val="24"/>
          <w:szCs w:val="24"/>
        </w:rPr>
        <w:t xml:space="preserve">12. Заявка подается непосредственно заявителем, через патентного поверенного или представителя.</w:t>
      </w:r>
    </w:p>
    <w:p>
      <w:pPr>
        <w:spacing w:after="120"/>
        <w:ind w:firstLine="567"/>
        <w:jc w:val="both"/>
      </w:pPr>
      <w:r>
        <w:rPr>
          <w:rFonts w:ascii="Arial" w:cs="Arial" w:eastAsia="Arial" w:hAnsi="Arial"/>
          <w:sz w:val="24"/>
          <w:szCs w:val="24"/>
        </w:rPr>
        <w:t xml:space="preserve">Иностранные физические или юридические лица либо их патентные поверенные ведут дела, связанные с получением патента, а также правовой охраной промышленных образцов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предусмотрен международным договором, вступившим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4. Состав заявки на выдачу патента на промышленный образец</w:t>
      </w:r>
    </w:p>
    <w:p>
      <w:pPr>
        <w:spacing w:after="120"/>
        <w:ind w:firstLine="567"/>
        <w:jc w:val="both"/>
      </w:pPr>
      <w:r>
        <w:rPr>
          <w:rFonts w:ascii="Arial" w:cs="Arial" w:eastAsia="Arial" w:hAnsi="Arial"/>
          <w:sz w:val="24"/>
          <w:szCs w:val="24"/>
        </w:rPr>
        <w:t xml:space="preserve">13. Заявка должна содержать:</w:t>
      </w:r>
    </w:p>
    <w:p>
      <w:pPr>
        <w:spacing w:after="120"/>
        <w:ind w:firstLine="567"/>
        <w:jc w:val="both"/>
      </w:pPr>
      <w:r>
        <w:rPr>
          <w:rFonts w:ascii="Arial" w:cs="Arial" w:eastAsia="Arial" w:hAnsi="Arial"/>
          <w:sz w:val="24"/>
          <w:szCs w:val="24"/>
        </w:rPr>
        <w:t xml:space="preserve">1) заявление о выдаче патента с указанием автора (авторов) промышленного образца и лица (лиц), на имя которого (которых) испрашивается патент, а также их местожительства или местонахождения, адреса электронной почты и номера телефона, факса (при наличии);</w:t>
      </w:r>
    </w:p>
    <w:p>
      <w:pPr>
        <w:spacing w:after="120"/>
        <w:ind w:firstLine="567"/>
        <w:jc w:val="both"/>
      </w:pPr>
      <w:r>
        <w:rPr>
          <w:rFonts w:ascii="Arial" w:cs="Arial" w:eastAsia="Arial" w:hAnsi="Arial"/>
          <w:sz w:val="24"/>
          <w:szCs w:val="24"/>
        </w:rPr>
        <w:t xml:space="preserve">2) комплект изображений изделия (в том числе по желанию заявителя его трехмерную модель в электронной форме), дающих полное детальное представление о внешнем виде изделия, но не используемые для целей определения объема его правовой охраны;</w:t>
      </w:r>
    </w:p>
    <w:p>
      <w:pPr>
        <w:spacing w:after="120"/>
        <w:ind w:firstLine="567"/>
        <w:jc w:val="both"/>
      </w:pPr>
      <w:r>
        <w:rPr>
          <w:rFonts w:ascii="Arial" w:cs="Arial" w:eastAsia="Arial" w:hAnsi="Arial"/>
          <w:sz w:val="24"/>
          <w:szCs w:val="24"/>
        </w:rPr>
        <w:t xml:space="preserve">3) чертеж общего вида изделия, конфекционную карту, если они необходимы для раскрытия сущности промышленного образца;</w:t>
      </w:r>
    </w:p>
    <w:p>
      <w:pPr>
        <w:spacing w:after="120"/>
        <w:ind w:firstLine="567"/>
        <w:jc w:val="both"/>
      </w:pPr>
      <w:r>
        <w:rPr>
          <w:rFonts w:ascii="Arial" w:cs="Arial" w:eastAsia="Arial" w:hAnsi="Arial"/>
          <w:sz w:val="24"/>
          <w:szCs w:val="24"/>
        </w:rPr>
        <w:t xml:space="preserve">4) описание промышленного образца.</w:t>
      </w:r>
    </w:p>
    <w:p>
      <w:pPr>
        <w:spacing w:after="120"/>
        <w:ind w:firstLine="567"/>
        <w:jc w:val="both"/>
      </w:pPr>
      <w:r>
        <w:rPr>
          <w:rFonts w:ascii="Arial" w:cs="Arial" w:eastAsia="Arial" w:hAnsi="Arial"/>
          <w:sz w:val="24"/>
          <w:szCs w:val="24"/>
        </w:rPr>
        <w:t xml:space="preserve">14. К заявке прилагается документ, подтверждающий уплату соответствующей пошлины в установленном размере или основания для освобождения от уплаты пошлины за подачу заявки или для уменьшения ее размера, который представляется при подаче заявки или в течение двух месяцев при условии уплаты дополнительной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ind w:firstLine="567"/>
        <w:jc w:val="both"/>
      </w:pPr>
      <w:r>
        <w:rPr>
          <w:rFonts w:ascii="Arial" w:cs="Arial" w:eastAsia="Arial" w:hAnsi="Arial"/>
          <w:sz w:val="24"/>
          <w:szCs w:val="24"/>
        </w:rPr>
        <w:t xml:space="preserve">15.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или надлежаще заверенная копия доверенности.</w:t>
      </w:r>
    </w:p>
    <w:p>
      <w:pPr>
        <w:spacing w:after="120"/>
        <w:ind w:firstLine="567"/>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происхождения.</w:t>
      </w:r>
    </w:p>
    <w:p>
      <w:pPr>
        <w:spacing w:after="120"/>
        <w:ind w:firstLine="567"/>
        <w:jc w:val="both"/>
      </w:pPr>
      <w:r>
        <w:rPr>
          <w:rFonts w:ascii="Arial" w:cs="Arial" w:eastAsia="Arial" w:hAnsi="Arial"/>
          <w:sz w:val="24"/>
          <w:szCs w:val="24"/>
        </w:rPr>
        <w:t xml:space="preserve">Кыргызпатент вправе удостовериться в подлинности подписи и/или должностного положения лица, выдавшего доверенность, по запросу Кыргызпатента доверенность легализуется (аппостилируется) в установленном порядке.</w:t>
      </w:r>
    </w:p>
    <w:p>
      <w:pPr>
        <w:spacing w:after="120"/>
        <w:ind w:firstLine="567"/>
        <w:jc w:val="both"/>
      </w:pPr>
      <w:r>
        <w:rPr>
          <w:rFonts w:ascii="Arial" w:cs="Arial" w:eastAsia="Arial" w:hAnsi="Arial"/>
          <w:sz w:val="24"/>
          <w:szCs w:val="24"/>
        </w:rPr>
        <w:t xml:space="preserve">Доверенность патентному поверенному на представительство интересов иностранного физического или юридического лица выдается заявителем или его патентным поверенным.</w:t>
      </w:r>
    </w:p>
    <w:p>
      <w:pPr>
        <w:spacing w:after="120"/>
        <w:ind w:firstLine="567"/>
        <w:jc w:val="both"/>
      </w:pPr>
      <w:r>
        <w:rPr>
          <w:rFonts w:ascii="Arial" w:cs="Arial" w:eastAsia="Arial" w:hAnsi="Arial"/>
          <w:sz w:val="24"/>
          <w:szCs w:val="24"/>
        </w:rPr>
        <w:t xml:space="preserve">В последнем случае представляются обе указанные доверенности либо их надлежаще заверенные копии.</w:t>
      </w:r>
    </w:p>
    <w:p>
      <w:pPr>
        <w:spacing w:after="120"/>
        <w:ind w:firstLine="567"/>
        <w:jc w:val="both"/>
      </w:pPr>
      <w:r>
        <w:rPr>
          <w:rFonts w:ascii="Arial" w:cs="Arial" w:eastAsia="Arial" w:hAnsi="Arial"/>
          <w:sz w:val="24"/>
          <w:szCs w:val="24"/>
        </w:rPr>
        <w:t xml:space="preserve">16. Доверенность должна отвечать следующим условиям:</w:t>
      </w:r>
    </w:p>
    <w:p>
      <w:pPr>
        <w:spacing w:after="120"/>
        <w:ind w:firstLine="567"/>
        <w:jc w:val="both"/>
      </w:pPr>
      <w:r>
        <w:rPr>
          <w:rFonts w:ascii="Arial" w:cs="Arial" w:eastAsia="Arial" w:hAnsi="Arial"/>
          <w:sz w:val="24"/>
          <w:szCs w:val="24"/>
        </w:rPr>
        <w:t xml:space="preserve">1) подписывается выдавшим ее лицом;</w:t>
      </w:r>
    </w:p>
    <w:p>
      <w:pPr>
        <w:spacing w:after="120"/>
        <w:ind w:firstLine="567"/>
        <w:jc w:val="both"/>
      </w:pPr>
      <w:r>
        <w:rPr>
          <w:rFonts w:ascii="Arial" w:cs="Arial" w:eastAsia="Arial" w:hAnsi="Arial"/>
          <w:sz w:val="24"/>
          <w:szCs w:val="24"/>
        </w:rPr>
        <w:t xml:space="preserve">2) выдается на имя патентного поверенного;</w:t>
      </w:r>
    </w:p>
    <w:p>
      <w:pPr>
        <w:spacing w:after="120"/>
        <w:ind w:firstLine="567"/>
        <w:jc w:val="both"/>
      </w:pPr>
      <w:r>
        <w:rPr>
          <w:rFonts w:ascii="Arial" w:cs="Arial" w:eastAsia="Arial" w:hAnsi="Arial"/>
          <w:sz w:val="24"/>
          <w:szCs w:val="24"/>
        </w:rPr>
        <w:t xml:space="preserve">3) указывается объем полномочий патентного поверенного;</w:t>
      </w:r>
    </w:p>
    <w:p>
      <w:pPr>
        <w:spacing w:after="120"/>
        <w:ind w:firstLine="567"/>
        <w:jc w:val="both"/>
      </w:pPr>
      <w:r>
        <w:rPr>
          <w:rFonts w:ascii="Arial" w:cs="Arial" w:eastAsia="Arial" w:hAnsi="Arial"/>
          <w:sz w:val="24"/>
          <w:szCs w:val="24"/>
        </w:rPr>
        <w:t xml:space="preserve">4) указывается дата ее совершения, без которой она недействительна.</w:t>
      </w:r>
    </w:p>
    <w:p>
      <w:pPr>
        <w:spacing w:after="120"/>
        <w:ind w:firstLine="567"/>
        <w:jc w:val="both"/>
      </w:pPr>
      <w:r>
        <w:rPr>
          <w:rFonts w:ascii="Arial" w:cs="Arial" w:eastAsia="Arial" w:hAnsi="Arial"/>
          <w:sz w:val="24"/>
          <w:szCs w:val="24"/>
        </w:rPr>
        <w:t xml:space="preserve">В случае когда доверенность выдана на имя нескольких патентных поверенных, то дела по получению патента по заявке ведутся любым из них.</w:t>
      </w:r>
    </w:p>
    <w:p>
      <w:pPr>
        <w:spacing w:after="120"/>
        <w:ind w:firstLine="567"/>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17. К заявке с испрашиванием конвенционного приоритета прилагается заверенная копия первой заявки, поданной заявителем в государстве-участнике Парижской конвенции по охране промышленной собственности, которая представляется не позднее 3 месяцев с даты подачи конвенционной заявки в Кыргызпатент. В случае когда первых заявок несколько, прилагаются копии всех этих заявок.</w:t>
      </w:r>
    </w:p>
    <w:p>
      <w:pPr>
        <w:spacing w:after="120"/>
        <w:ind w:firstLine="567"/>
        <w:jc w:val="both"/>
      </w:pPr>
      <w:r>
        <w:rPr>
          <w:rFonts w:ascii="Arial" w:cs="Arial" w:eastAsia="Arial" w:hAnsi="Arial"/>
          <w:sz w:val="24"/>
          <w:szCs w:val="24"/>
        </w:rPr>
        <w:t xml:space="preserve">В случае когда заявители в конвенционной заявке и представленной копии различны, должен быть представлен также переуступочный акт.</w:t>
      </w:r>
    </w:p>
    <w:p>
      <w:pPr>
        <w:spacing w:after="120"/>
        <w:ind w:firstLine="567"/>
        <w:jc w:val="both"/>
      </w:pPr>
      <w:r>
        <w:rPr>
          <w:rFonts w:ascii="Arial" w:cs="Arial" w:eastAsia="Arial" w:hAnsi="Arial"/>
          <w:sz w:val="24"/>
          <w:szCs w:val="24"/>
        </w:rPr>
        <w:t xml:space="preserve">При испрашивании конвенционного приоритета по заявке, поступившей по истечении 12 месяцев с даты подачи первой заявки, но не позднее двух месяцев по истечении двенадцатимесячного срока, к заявке прилагается документ об уплате пошлины и документ с указанием независящих от заявителя обстоятельств, воспрепятствовавших подаче заявки в указанный двенадцатимесячный срок, и подтверждением наличия этих обстоятельств, если нет оснований предполагать, что они известны Кыргызпатенту.</w:t>
      </w:r>
    </w:p>
    <w:p>
      <w:pPr>
        <w:spacing w:after="120"/>
        <w:ind w:firstLine="567"/>
        <w:jc w:val="both"/>
      </w:pPr>
      <w:r>
        <w:rPr>
          <w:rFonts w:ascii="Arial" w:cs="Arial" w:eastAsia="Arial" w:hAnsi="Arial"/>
          <w:sz w:val="24"/>
          <w:szCs w:val="24"/>
        </w:rPr>
        <w:t xml:space="preserve">Просьба об установлении конвенционного приоритета представляется при подаче заявки (приводится в соответствующей графе заявления о выдаче патента) или в течение 2 месяцев с даты подачи заявки в Кыргызпатент.</w:t>
      </w:r>
    </w:p>
    <w:p>
      <w:pPr>
        <w:spacing w:after="120"/>
        <w:ind w:firstLine="567"/>
        <w:jc w:val="both"/>
      </w:pPr>
      <w:r>
        <w:rPr>
          <w:rFonts w:ascii="Arial" w:cs="Arial" w:eastAsia="Arial" w:hAnsi="Arial"/>
          <w:sz w:val="24"/>
          <w:szCs w:val="24"/>
        </w:rPr>
        <w:t xml:space="preserve">18. К заявке, в том числе в форме электронного документа, прилагается согласие заявителя на сбор, обработку, хранение, передачу и публикацию его персональных данных по форме, утвержденной </w:t>
      </w:r>
      <w:hyperlink w:history="1" r:id="rIdky73fnjydztzavzhd4h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xhdjvwstdpd5xjt21yul">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ind w:firstLine="567"/>
        <w:jc w:val="both"/>
      </w:pPr>
      <w:r>
        <w:rPr>
          <w:rFonts w:ascii="Arial" w:cs="Arial" w:eastAsia="Arial" w:hAnsi="Arial"/>
          <w:sz w:val="24"/>
          <w:szCs w:val="24"/>
        </w:rPr>
        <w:t xml:space="preserve">19. Материалы заявки на промышленный образец с момента поступления ее в Кыргызпатент до публикации сведений о заявке считаются конфиденциальными.</w:t>
      </w:r>
    </w:p>
    <w:p>
      <w:pPr>
        <w:spacing w:after="240" w:before="200"/>
        <w:jc w:val="center"/>
      </w:pPr>
      <w:r>
        <w:rPr>
          <w:rFonts w:ascii="Arial" w:cs="Arial" w:eastAsia="Arial" w:hAnsi="Arial"/>
          <w:b/>
          <w:bCs/>
          <w:sz w:val="32"/>
          <w:szCs w:val="32"/>
        </w:rPr>
        <w:t xml:space="preserve">Глава 5. Требования к заполнению и содержанию документов заявки</w:t>
      </w:r>
    </w:p>
    <w:p>
      <w:pPr>
        <w:spacing w:after="120"/>
        <w:ind w:firstLine="567"/>
        <w:jc w:val="both"/>
      </w:pPr>
      <w:r>
        <w:rPr>
          <w:rFonts w:ascii="Arial" w:cs="Arial" w:eastAsia="Arial" w:hAnsi="Arial"/>
          <w:sz w:val="24"/>
          <w:szCs w:val="24"/>
        </w:rPr>
        <w:t xml:space="preserve">20. Заявление о выдаче патента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21. Если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22. Документы заявки, указанные в пункте 13 настоящих Правил, составленные на государственном или официальном языке, представляются в одном экземпляре.</w:t>
      </w:r>
    </w:p>
    <w:p>
      <w:pPr>
        <w:spacing w:after="120"/>
        <w:ind w:firstLine="567"/>
        <w:jc w:val="both"/>
      </w:pPr>
      <w:r>
        <w:rPr>
          <w:rFonts w:ascii="Arial" w:cs="Arial" w:eastAsia="Arial" w:hAnsi="Arial"/>
          <w:sz w:val="24"/>
          <w:szCs w:val="24"/>
        </w:rPr>
        <w:t xml:space="preserve">К заявке прилагается перевод на государственный или официальный язык в случае подачи заявки и других документов на иностранном языке.</w:t>
      </w:r>
    </w:p>
    <w:p>
      <w:pPr>
        <w:spacing w:after="120"/>
        <w:ind w:firstLine="567"/>
        <w:jc w:val="both"/>
      </w:pPr>
      <w:r>
        <w:rPr>
          <w:rFonts w:ascii="Arial" w:cs="Arial" w:eastAsia="Arial" w:hAnsi="Arial"/>
          <w:sz w:val="24"/>
          <w:szCs w:val="24"/>
        </w:rPr>
        <w:t xml:space="preserve">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23. Заявление о выдаче патента (далее - заявление) представляется по форме, утвержденной Кыргызпатентом.</w:t>
      </w:r>
    </w:p>
    <w:p>
      <w:pPr>
        <w:spacing w:after="120"/>
        <w:ind w:firstLine="567"/>
        <w:jc w:val="both"/>
      </w:pPr>
      <w:r>
        <w:rPr>
          <w:rFonts w:ascii="Arial" w:cs="Arial" w:eastAsia="Arial" w:hAnsi="Arial"/>
          <w:sz w:val="24"/>
          <w:szCs w:val="24"/>
        </w:rPr>
        <w:t xml:space="preserve">24. Графы заявления заполняются в порядке, определенном Кыргызпатентом.</w:t>
      </w:r>
    </w:p>
    <w:p>
      <w:pPr>
        <w:spacing w:after="120"/>
        <w:ind w:firstLine="567"/>
        <w:jc w:val="both"/>
      </w:pPr>
      <w:r>
        <w:rPr>
          <w:rFonts w:ascii="Arial" w:cs="Arial" w:eastAsia="Arial" w:hAnsi="Arial"/>
          <w:sz w:val="24"/>
          <w:szCs w:val="24"/>
        </w:rPr>
        <w:t xml:space="preserve">25. Заявитель вправе подать заявление в электронной форме, при этом графы заявления заполняются с использованием элементов экранного интерфейса.</w:t>
      </w:r>
    </w:p>
    <w:p>
      <w:pPr>
        <w:spacing w:after="120"/>
        <w:ind w:firstLine="567"/>
        <w:jc w:val="both"/>
      </w:pPr>
      <w:r>
        <w:rPr>
          <w:rFonts w:ascii="Arial" w:cs="Arial" w:eastAsia="Arial" w:hAnsi="Arial"/>
          <w:sz w:val="24"/>
          <w:szCs w:val="24"/>
        </w:rPr>
        <w:t xml:space="preserve">Электронная форма заявления имеет переменный объем полей, в связи с чем заполнения дополнительных листов не требуется.</w:t>
      </w:r>
    </w:p>
    <w:p>
      <w:pPr>
        <w:spacing w:after="120"/>
        <w:ind w:firstLine="567"/>
        <w:jc w:val="both"/>
      </w:pPr>
      <w:r>
        <w:rPr>
          <w:rFonts w:ascii="Arial" w:cs="Arial" w:eastAsia="Arial" w:hAnsi="Arial"/>
          <w:sz w:val="24"/>
          <w:szCs w:val="24"/>
        </w:rPr>
        <w:t xml:space="preserve">Заполнение заявления при подаче в электронной форме осуществляется в соответствии с пунктами 23-24 настоящих Правил и Инструкцией пользователя системы электронной подачи заявок в Кыргызпатент, утверждаемой Кыргызпатентом.</w:t>
      </w:r>
    </w:p>
    <w:p>
      <w:pPr>
        <w:spacing w:after="120"/>
        <w:ind w:firstLine="567"/>
        <w:jc w:val="both"/>
      </w:pPr>
      <w:r>
        <w:rPr>
          <w:rFonts w:ascii="Arial" w:cs="Arial" w:eastAsia="Arial" w:hAnsi="Arial"/>
          <w:sz w:val="24"/>
          <w:szCs w:val="24"/>
        </w:rPr>
        <w:t xml:space="preserve">Электронная форма заявления подписывается усиленной квалифицированной электронной подписью (КЭП).</w:t>
      </w:r>
    </w:p>
    <w:p>
      <w:pPr>
        <w:spacing w:after="120"/>
        <w:ind w:firstLine="567"/>
        <w:jc w:val="both"/>
      </w:pPr>
      <w:r>
        <w:rPr>
          <w:rFonts w:ascii="Arial" w:cs="Arial" w:eastAsia="Arial" w:hAnsi="Arial"/>
          <w:sz w:val="24"/>
          <w:szCs w:val="24"/>
        </w:rPr>
        <w:t xml:space="preserve">26. Изображения, отображающие внешний вид изделия, являются основным документом, содержащим изобразительную информацию о заявленном промышленном образце.</w:t>
      </w:r>
    </w:p>
    <w:p>
      <w:pPr>
        <w:spacing w:after="120"/>
        <w:ind w:firstLine="567"/>
        <w:jc w:val="both"/>
      </w:pPr>
      <w:r>
        <w:rPr>
          <w:rFonts w:ascii="Arial" w:cs="Arial" w:eastAsia="Arial" w:hAnsi="Arial"/>
          <w:sz w:val="24"/>
          <w:szCs w:val="24"/>
        </w:rPr>
        <w:t xml:space="preserve">Изображения должны быть четкими и ясными. Изображения должны давать полное детальное представление о внешнем виде изделия, позволяя выявить совокупность его существенных признаков, определяющую объем правовой охраны.</w:t>
      </w:r>
    </w:p>
    <w:p>
      <w:pPr>
        <w:spacing w:after="120"/>
        <w:ind w:firstLine="567"/>
        <w:jc w:val="both"/>
      </w:pPr>
      <w:r>
        <w:rPr>
          <w:rFonts w:ascii="Arial" w:cs="Arial" w:eastAsia="Arial" w:hAnsi="Arial"/>
          <w:sz w:val="24"/>
          <w:szCs w:val="24"/>
        </w:rPr>
        <w:t xml:space="preserve">Под изображениями изделия понимаются фотографии, рисунки и их копии, полученные с помощью множительной техники, а также изображения, выполненные с использованием компьютерной графики.</w:t>
      </w:r>
    </w:p>
    <w:p>
      <w:pPr>
        <w:spacing w:after="120"/>
        <w:ind w:firstLine="567"/>
        <w:jc w:val="both"/>
      </w:pPr>
      <w:r>
        <w:rPr>
          <w:rFonts w:ascii="Arial" w:cs="Arial" w:eastAsia="Arial" w:hAnsi="Arial"/>
          <w:sz w:val="24"/>
          <w:szCs w:val="24"/>
        </w:rPr>
        <w:t xml:space="preserve">27. Заявка должна содержать изображения общего вида изделия в ракурсе 3/4 спереди, виды слева, справа, сзади, а при необходимости - сверху, снизу.</w:t>
      </w:r>
    </w:p>
    <w:p>
      <w:pPr>
        <w:spacing w:after="120"/>
        <w:ind w:firstLine="567"/>
        <w:jc w:val="both"/>
      </w:pPr>
      <w:r>
        <w:rPr>
          <w:rFonts w:ascii="Arial" w:cs="Arial" w:eastAsia="Arial" w:hAnsi="Arial"/>
          <w:sz w:val="24"/>
          <w:szCs w:val="24"/>
        </w:rPr>
        <w:t xml:space="preserve">Изображения могут быть черно-белыми или цветными.</w:t>
      </w:r>
    </w:p>
    <w:p>
      <w:pPr>
        <w:spacing w:after="120"/>
        <w:ind w:firstLine="567"/>
        <w:jc w:val="both"/>
      </w:pPr>
      <w:r>
        <w:rPr>
          <w:rFonts w:ascii="Arial" w:cs="Arial" w:eastAsia="Arial" w:hAnsi="Arial"/>
          <w:sz w:val="24"/>
          <w:szCs w:val="24"/>
        </w:rPr>
        <w:t xml:space="preserve">Для плоскостного промышленного образца представляют вид в плане.</w:t>
      </w:r>
    </w:p>
    <w:p>
      <w:pPr>
        <w:spacing w:after="120"/>
        <w:ind w:firstLine="567"/>
        <w:jc w:val="both"/>
      </w:pPr>
      <w:r>
        <w:rPr>
          <w:rFonts w:ascii="Arial" w:cs="Arial" w:eastAsia="Arial" w:hAnsi="Arial"/>
          <w:sz w:val="24"/>
          <w:szCs w:val="24"/>
        </w:rPr>
        <w:t xml:space="preserve">Плоскостные промышленные образцы текстильных изделий на изображении должны быть отображены с повторяющимся раппортом.</w:t>
      </w:r>
    </w:p>
    <w:p>
      <w:pPr>
        <w:spacing w:after="120"/>
        <w:ind w:firstLine="567"/>
        <w:jc w:val="both"/>
      </w:pPr>
      <w:r>
        <w:rPr>
          <w:rFonts w:ascii="Arial" w:cs="Arial" w:eastAsia="Arial" w:hAnsi="Arial"/>
          <w:sz w:val="24"/>
          <w:szCs w:val="24"/>
        </w:rPr>
        <w:t xml:space="preserve">Комплект (набор) изделий должен быть представлен на изображениях общего вида полностью, то есть всеми изделиями, входящими в комплект (набор). Кроме того, каждое изделие, входящее в комплект (набор), дополнительно представляется на отдельном изображении. В особых случаях, когда комплект (набор) изделий не может быть представлен на одном изображении общего вида в полном составе, допускается представление фрагментов комплекта (набора) на отдельных изображениях.</w:t>
      </w:r>
    </w:p>
    <w:p>
      <w:pPr>
        <w:spacing w:after="120"/>
        <w:ind w:firstLine="567"/>
        <w:jc w:val="both"/>
      </w:pPr>
      <w:r>
        <w:rPr>
          <w:rFonts w:ascii="Arial" w:cs="Arial" w:eastAsia="Arial" w:hAnsi="Arial"/>
          <w:sz w:val="24"/>
          <w:szCs w:val="24"/>
        </w:rPr>
        <w:t xml:space="preserve">Каждый вариант промышленного образца должен быть представлен отдельным комплектом изображений.</w:t>
      </w:r>
    </w:p>
    <w:p>
      <w:pPr>
        <w:spacing w:after="120"/>
        <w:ind w:firstLine="567"/>
        <w:jc w:val="both"/>
      </w:pPr>
      <w:r>
        <w:rPr>
          <w:rFonts w:ascii="Arial" w:cs="Arial" w:eastAsia="Arial" w:hAnsi="Arial"/>
          <w:sz w:val="24"/>
          <w:szCs w:val="24"/>
        </w:rPr>
        <w:t xml:space="preserve">Изделия, которые могут закрываться, складываться, трансформироваться и т.д., должны быть представлены изображениями этих изделий в открытом виде (например, холодильники, телефонные будки) или в собранном виде (например, кухонные комбайны, пылесосы).</w:t>
      </w:r>
    </w:p>
    <w:p>
      <w:pPr>
        <w:spacing w:after="120"/>
        <w:ind w:firstLine="567"/>
        <w:jc w:val="both"/>
      </w:pPr>
      <w:r>
        <w:rPr>
          <w:rFonts w:ascii="Arial" w:cs="Arial" w:eastAsia="Arial" w:hAnsi="Arial"/>
          <w:sz w:val="24"/>
          <w:szCs w:val="24"/>
        </w:rPr>
        <w:t xml:space="preserve">28. В тех случаях, когда цветографическая проработка является одним из существенных признаков промышленного образца, изображения должны быть представлены в цвете.</w:t>
      </w:r>
    </w:p>
    <w:p>
      <w:pPr>
        <w:spacing w:after="120"/>
        <w:ind w:firstLine="567"/>
        <w:jc w:val="both"/>
      </w:pPr>
      <w:r>
        <w:rPr>
          <w:rFonts w:ascii="Arial" w:cs="Arial" w:eastAsia="Arial" w:hAnsi="Arial"/>
          <w:sz w:val="24"/>
          <w:szCs w:val="24"/>
        </w:rPr>
        <w:t xml:space="preserve">29. В случае когда изделие представлено на фотографиях, оно должно быть сфотографировано при равномерном освещении, как правило, на нейтральном фоне без посторонних предметов. Отдельные детали промышленного образца на фотографиях должны хорошо просматриваться не только на освещенных, но и на теневых сторонах.</w:t>
      </w:r>
    </w:p>
    <w:p>
      <w:pPr>
        <w:spacing w:after="120"/>
        <w:ind w:firstLine="567"/>
        <w:jc w:val="both"/>
      </w:pPr>
      <w:r>
        <w:rPr>
          <w:rFonts w:ascii="Arial" w:cs="Arial" w:eastAsia="Arial" w:hAnsi="Arial"/>
          <w:sz w:val="24"/>
          <w:szCs w:val="24"/>
        </w:rPr>
        <w:t xml:space="preserve">30. Допускается применение пунктирной линии или выделение цветом для отображения на изображении изделия тех его частей (элементов) внешнего вида изделия, на правовую охрану которых заявитель не претендует. При этом части (элементы) внешнего вида изделия, к которым относится заявленный промышленный образец, должны быть изображены сплошной линией.</w:t>
      </w:r>
    </w:p>
    <w:p>
      <w:pPr>
        <w:spacing w:after="120"/>
        <w:ind w:firstLine="567"/>
        <w:jc w:val="both"/>
      </w:pPr>
      <w:r>
        <w:rPr>
          <w:rFonts w:ascii="Arial" w:cs="Arial" w:eastAsia="Arial" w:hAnsi="Arial"/>
          <w:sz w:val="24"/>
          <w:szCs w:val="24"/>
        </w:rPr>
        <w:t xml:space="preserve">31. Если промышленный образец представлен только одним изображением, то номер изображения не указывается.</w:t>
      </w:r>
    </w:p>
    <w:p>
      <w:pPr>
        <w:spacing w:after="120"/>
        <w:ind w:firstLine="567"/>
        <w:jc w:val="both"/>
      </w:pPr>
      <w:r>
        <w:rPr>
          <w:rFonts w:ascii="Arial" w:cs="Arial" w:eastAsia="Arial" w:hAnsi="Arial"/>
          <w:sz w:val="24"/>
          <w:szCs w:val="24"/>
        </w:rPr>
        <w:t xml:space="preserve">32. Пунктирные линии могут состоять из прерывистых линий, точек, прерывистых линий в сочетании с точками (штрихпунктирные линии) и должны пониматься как указание на части (элементы) внешнего вида изделия, на правовую охрану которых заявитель не претендует. В таких случаях части (элементы) внешнего вида изделия, для которых испрашивается правовая охрана, должны быть обозначены сплошными, непрерывными линиями.</w:t>
      </w:r>
    </w:p>
    <w:p>
      <w:pPr>
        <w:spacing w:after="120"/>
        <w:ind w:firstLine="567"/>
        <w:jc w:val="both"/>
      </w:pPr>
      <w:r>
        <w:rPr>
          <w:rFonts w:ascii="Arial" w:cs="Arial" w:eastAsia="Arial" w:hAnsi="Arial"/>
          <w:sz w:val="24"/>
          <w:szCs w:val="24"/>
        </w:rPr>
        <w:t xml:space="preserve">В некоторых случаях по техническим причинам пунктирные линии могут быть не применимы для целей отображения на изделии тех частей (элементов) внешнего вида изделия, на правовую охрану которых заявитель не претендует (например, когда они используются в узорах или для обозначения строчек на одежде, или когда изображения подаются в виде фотографий).</w:t>
      </w:r>
    </w:p>
    <w:p>
      <w:pPr>
        <w:spacing w:after="120"/>
        <w:ind w:firstLine="567"/>
        <w:jc w:val="both"/>
      </w:pPr>
      <w:r>
        <w:rPr>
          <w:rFonts w:ascii="Arial" w:cs="Arial" w:eastAsia="Arial" w:hAnsi="Arial"/>
          <w:sz w:val="24"/>
          <w:szCs w:val="24"/>
        </w:rPr>
        <w:t xml:space="preserve">33. Выделение цветом для отображения на изображении изделия тех частей (элементов), на правовую охрану которых заявитель не претендует, может быть представлено путем цветовой заливки, цветового затенения или размытия определенных частей изображения.</w:t>
      </w:r>
    </w:p>
    <w:p>
      <w:pPr>
        <w:spacing w:after="120"/>
        <w:ind w:firstLine="567"/>
        <w:jc w:val="both"/>
      </w:pPr>
      <w:r>
        <w:rPr>
          <w:rFonts w:ascii="Arial" w:cs="Arial" w:eastAsia="Arial" w:hAnsi="Arial"/>
          <w:sz w:val="24"/>
          <w:szCs w:val="24"/>
        </w:rPr>
        <w:t xml:space="preserve">Цветовое затенение заключается в использовании контрастных тонов цвета для сокрытия в достаточной степени частей (элементов) изделия, для которых правовая охрана не испрашивается.</w:t>
      </w:r>
    </w:p>
    <w:p>
      <w:pPr>
        <w:spacing w:after="120"/>
        <w:ind w:firstLine="567"/>
        <w:jc w:val="both"/>
      </w:pPr>
      <w:r>
        <w:rPr>
          <w:rFonts w:ascii="Arial" w:cs="Arial" w:eastAsia="Arial" w:hAnsi="Arial"/>
          <w:sz w:val="24"/>
          <w:szCs w:val="24"/>
        </w:rPr>
        <w:t xml:space="preserve">При цветовом затенении части (элементы), на правовую охрану которых заявитель претендует, должны быть четко различимы, тогда как части (элементы), на правовую охрану которых заявитель не претендует, должны быть представлены менее различимыми.</w:t>
      </w:r>
    </w:p>
    <w:p>
      <w:pPr>
        <w:spacing w:after="120"/>
        <w:ind w:firstLine="567"/>
        <w:jc w:val="both"/>
      </w:pPr>
      <w:r>
        <w:rPr>
          <w:rFonts w:ascii="Arial" w:cs="Arial" w:eastAsia="Arial" w:hAnsi="Arial"/>
          <w:sz w:val="24"/>
          <w:szCs w:val="24"/>
        </w:rPr>
        <w:t xml:space="preserve">Размытие заключается в сокрытии на изображениях частей (элементов), для которых правовая охрана не испрашивается, посредством внесения в изображение искажений, снижающих четкость его границ и (или) пространственных деталей. При этом части (элементы), на правовую охрану которых заявитель претендует, должны быть четко различимы.</w:t>
      </w:r>
    </w:p>
    <w:p>
      <w:pPr>
        <w:spacing w:after="120"/>
        <w:ind w:firstLine="567"/>
        <w:jc w:val="both"/>
      </w:pPr>
      <w:r>
        <w:rPr>
          <w:rFonts w:ascii="Arial" w:cs="Arial" w:eastAsia="Arial" w:hAnsi="Arial"/>
          <w:sz w:val="24"/>
          <w:szCs w:val="24"/>
        </w:rPr>
        <w:t xml:space="preserve">34. В электронном виде трехмерная модель промышленного образца представляется в формате и размере, указанным в Инструкции пользователя системы электронной подачи заявок в Кыргызпатент.</w:t>
      </w:r>
    </w:p>
    <w:p>
      <w:pPr>
        <w:spacing w:after="120"/>
        <w:ind w:firstLine="567"/>
        <w:jc w:val="both"/>
      </w:pPr>
      <w:r>
        <w:rPr>
          <w:rFonts w:ascii="Arial" w:cs="Arial" w:eastAsia="Arial" w:hAnsi="Arial"/>
          <w:sz w:val="24"/>
          <w:szCs w:val="24"/>
        </w:rPr>
        <w:t xml:space="preserve">35. Изображения представляют размером 18⨯24 см.</w:t>
      </w:r>
    </w:p>
    <w:p>
      <w:pPr>
        <w:spacing w:after="120"/>
        <w:ind w:firstLine="567"/>
        <w:jc w:val="both"/>
      </w:pPr>
      <w:r>
        <w:rPr>
          <w:rFonts w:ascii="Arial" w:cs="Arial" w:eastAsia="Arial" w:hAnsi="Arial"/>
          <w:sz w:val="24"/>
          <w:szCs w:val="24"/>
        </w:rPr>
        <w:t xml:space="preserve">Для небольших по габаритам изделий или макетов, например, наручных (карманных) часов, микрокалькуляторов, карманных зажигалок и т.п. могут быть представлены изображения размером 13⨯18 или 9⨯12 см.</w:t>
      </w:r>
    </w:p>
    <w:p>
      <w:pPr>
        <w:spacing w:after="120"/>
        <w:ind w:firstLine="567"/>
        <w:jc w:val="both"/>
      </w:pPr>
      <w:r>
        <w:rPr>
          <w:rFonts w:ascii="Arial" w:cs="Arial" w:eastAsia="Arial" w:hAnsi="Arial"/>
          <w:sz w:val="24"/>
          <w:szCs w:val="24"/>
        </w:rPr>
        <w:t xml:space="preserve">36. Изображения нумеруются арабскими цифрами в следующем порядке: общий вид, другие виды.</w:t>
      </w:r>
    </w:p>
    <w:p>
      <w:pPr>
        <w:spacing w:after="120"/>
        <w:ind w:firstLine="567"/>
        <w:jc w:val="both"/>
      </w:pPr>
      <w:r>
        <w:rPr>
          <w:rFonts w:ascii="Arial" w:cs="Arial" w:eastAsia="Arial" w:hAnsi="Arial"/>
          <w:sz w:val="24"/>
          <w:szCs w:val="24"/>
        </w:rPr>
        <w:t xml:space="preserve">Изображения представляются в заявке в порядке возрастания номеров.</w:t>
      </w:r>
    </w:p>
    <w:p>
      <w:pPr>
        <w:spacing w:after="120"/>
        <w:ind w:firstLine="567"/>
        <w:jc w:val="both"/>
      </w:pPr>
      <w:r>
        <w:rPr>
          <w:rFonts w:ascii="Arial" w:cs="Arial" w:eastAsia="Arial" w:hAnsi="Arial"/>
          <w:sz w:val="24"/>
          <w:szCs w:val="24"/>
        </w:rPr>
        <w:t xml:space="preserve">Изображения одного вида приводятся под одним номером.</w:t>
      </w:r>
    </w:p>
    <w:p>
      <w:pPr>
        <w:spacing w:after="120"/>
        <w:ind w:firstLine="567"/>
        <w:jc w:val="both"/>
      </w:pPr>
      <w:r>
        <w:rPr>
          <w:rFonts w:ascii="Arial" w:cs="Arial" w:eastAsia="Arial" w:hAnsi="Arial"/>
          <w:sz w:val="24"/>
          <w:szCs w:val="24"/>
        </w:rPr>
        <w:t xml:space="preserve">Если заявка включает несколько промышленных образцов, номер изображения должен состоять из отдельных чисел, разделенных точкой. Число до точки обозначает номер промышленного образца, число после точки - порядковый номер изображения (например, 1.1, 1.2, 1.3 и т.д. для первого промышленного образца, 2.1, 2.2, 2.3 и т.д. для второго промышленного образца).</w:t>
      </w:r>
    </w:p>
    <w:p>
      <w:pPr>
        <w:spacing w:after="120"/>
        <w:ind w:firstLine="567"/>
        <w:jc w:val="both"/>
      </w:pPr>
      <w:r>
        <w:rPr>
          <w:rFonts w:ascii="Arial" w:cs="Arial" w:eastAsia="Arial" w:hAnsi="Arial"/>
          <w:sz w:val="24"/>
          <w:szCs w:val="24"/>
        </w:rPr>
        <w:t xml:space="preserve">37. На оборотной стороне изображений последовательно сверху вниз указывают номер изображения, название промышленного образца, а также пояснения: "общий вид", "вид сбоку", "вид спереди", "вид сзади", "вид сверху" и т.п.</w:t>
      </w:r>
    </w:p>
    <w:p>
      <w:pPr>
        <w:spacing w:after="120"/>
        <w:ind w:firstLine="567"/>
        <w:jc w:val="both"/>
      </w:pPr>
      <w:r>
        <w:rPr>
          <w:rFonts w:ascii="Arial" w:cs="Arial" w:eastAsia="Arial" w:hAnsi="Arial"/>
          <w:sz w:val="24"/>
          <w:szCs w:val="24"/>
        </w:rPr>
        <w:t xml:space="preserve">38. Описание промышленного образца должно в словесной форме раскрывать отображенный на изображениях внешний вид изделия.</w:t>
      </w:r>
    </w:p>
    <w:p>
      <w:pPr>
        <w:spacing w:after="120"/>
        <w:ind w:firstLine="567"/>
        <w:jc w:val="both"/>
      </w:pPr>
      <w:r>
        <w:rPr>
          <w:rFonts w:ascii="Arial" w:cs="Arial" w:eastAsia="Arial" w:hAnsi="Arial"/>
          <w:sz w:val="24"/>
          <w:szCs w:val="24"/>
        </w:rPr>
        <w:t xml:space="preserve">39. Описание начинается с названия промышленного образца, а в случае установления индекса рубрики действующей редакции МКПО, к которой относится заявляемый промышленный образец, - и индекса этой рубрики, и содержит следующие разделы:</w:t>
      </w:r>
    </w:p>
    <w:p>
      <w:pPr>
        <w:spacing w:after="120"/>
        <w:ind w:firstLine="567"/>
        <w:jc w:val="both"/>
      </w:pPr>
      <w:r>
        <w:rPr>
          <w:rFonts w:ascii="Arial" w:cs="Arial" w:eastAsia="Arial" w:hAnsi="Arial"/>
          <w:sz w:val="24"/>
          <w:szCs w:val="24"/>
        </w:rPr>
        <w:t xml:space="preserve">1) назначение и область применения промышленного образца;</w:t>
      </w:r>
    </w:p>
    <w:p>
      <w:pPr>
        <w:spacing w:after="120"/>
        <w:ind w:firstLine="567"/>
        <w:jc w:val="both"/>
      </w:pPr>
      <w:r>
        <w:rPr>
          <w:rFonts w:ascii="Arial" w:cs="Arial" w:eastAsia="Arial" w:hAnsi="Arial"/>
          <w:sz w:val="24"/>
          <w:szCs w:val="24"/>
        </w:rPr>
        <w:t xml:space="preserve">2) аналоги промышленного образца;</w:t>
      </w:r>
    </w:p>
    <w:p>
      <w:pPr>
        <w:spacing w:after="120"/>
        <w:ind w:firstLine="567"/>
        <w:jc w:val="both"/>
      </w:pPr>
      <w:r>
        <w:rPr>
          <w:rFonts w:ascii="Arial" w:cs="Arial" w:eastAsia="Arial" w:hAnsi="Arial"/>
          <w:sz w:val="24"/>
          <w:szCs w:val="24"/>
        </w:rPr>
        <w:t xml:space="preserve">3) перечень изображений и других представленных материалов, иллюстрирующих промышленный образец (чертеж, конфекционная карта - в случае их представления);</w:t>
      </w:r>
    </w:p>
    <w:p>
      <w:pPr>
        <w:spacing w:after="120"/>
        <w:ind w:firstLine="567"/>
        <w:jc w:val="both"/>
      </w:pPr>
      <w:r>
        <w:rPr>
          <w:rFonts w:ascii="Arial" w:cs="Arial" w:eastAsia="Arial" w:hAnsi="Arial"/>
          <w:sz w:val="24"/>
          <w:szCs w:val="24"/>
        </w:rPr>
        <w:t xml:space="preserve">4) сущность промышленного образца.</w:t>
      </w:r>
    </w:p>
    <w:p>
      <w:pPr>
        <w:spacing w:after="120"/>
        <w:ind w:firstLine="567"/>
        <w:jc w:val="both"/>
      </w:pPr>
      <w:r>
        <w:rPr>
          <w:rFonts w:ascii="Arial" w:cs="Arial" w:eastAsia="Arial" w:hAnsi="Arial"/>
          <w:sz w:val="24"/>
          <w:szCs w:val="24"/>
        </w:rPr>
        <w:t xml:space="preserve">40. Название промышленного образца должно характеризовать его назначение и соответствовать МКПО, в отдельных случаях - общепринятой отраслевой терминологии.</w:t>
      </w:r>
    </w:p>
    <w:p>
      <w:pPr>
        <w:spacing w:after="120"/>
        <w:ind w:firstLine="567"/>
        <w:jc w:val="both"/>
      </w:pPr>
      <w:r>
        <w:rPr>
          <w:rFonts w:ascii="Arial" w:cs="Arial" w:eastAsia="Arial" w:hAnsi="Arial"/>
          <w:sz w:val="24"/>
          <w:szCs w:val="24"/>
        </w:rPr>
        <w:t xml:space="preserve">Название промышленного образца малоизвестного или нового назначения должно содержать указание на область его применения.</w:t>
      </w:r>
    </w:p>
    <w:p>
      <w:pPr>
        <w:spacing w:after="120"/>
        <w:ind w:firstLine="567"/>
        <w:jc w:val="both"/>
      </w:pPr>
      <w:r>
        <w:rPr>
          <w:rFonts w:ascii="Arial" w:cs="Arial" w:eastAsia="Arial" w:hAnsi="Arial"/>
          <w:sz w:val="24"/>
          <w:szCs w:val="24"/>
        </w:rPr>
        <w:t xml:space="preserve">В название по просьбе заявителя включается имя автора, а также специальное название, предложенное заявителем.</w:t>
      </w:r>
    </w:p>
    <w:p>
      <w:pPr>
        <w:spacing w:after="120"/>
        <w:ind w:firstLine="567"/>
        <w:jc w:val="both"/>
      </w:pPr>
      <w:r>
        <w:rPr>
          <w:rFonts w:ascii="Arial" w:cs="Arial" w:eastAsia="Arial" w:hAnsi="Arial"/>
          <w:sz w:val="24"/>
          <w:szCs w:val="24"/>
        </w:rPr>
        <w:t xml:space="preserve">В название не следует вводить рекламные сведения, сочетания букв или слов, совпадающие со словесными товарными знаками или принятыми сокращенными обозначениями массовых изделий, а также местные или жаргонные термины.</w:t>
      </w:r>
    </w:p>
    <w:p>
      <w:pPr>
        <w:spacing w:after="120"/>
        <w:ind w:firstLine="567"/>
        <w:jc w:val="both"/>
      </w:pPr>
      <w:r>
        <w:rPr>
          <w:rFonts w:ascii="Arial" w:cs="Arial" w:eastAsia="Arial" w:hAnsi="Arial"/>
          <w:sz w:val="24"/>
          <w:szCs w:val="24"/>
        </w:rPr>
        <w:t xml:space="preserve">Название промышленного образца следует излагать в единственном числе, за исключением случаев, когда оно не употребляется в единственном числе или когда речь идет о названии парных изделий.</w:t>
      </w:r>
    </w:p>
    <w:p>
      <w:pPr>
        <w:spacing w:after="120"/>
        <w:ind w:firstLine="567"/>
        <w:jc w:val="both"/>
      </w:pPr>
      <w:r>
        <w:rPr>
          <w:rFonts w:ascii="Arial" w:cs="Arial" w:eastAsia="Arial" w:hAnsi="Arial"/>
          <w:sz w:val="24"/>
          <w:szCs w:val="24"/>
        </w:rPr>
        <w:t xml:space="preserve">Название группы промышленных образцов, относящихся к вариантам, содержит название одного промышленного образца группы, дополненное указываемым в скобках словом "варианты". Например, "Кресло (3 варианта)".</w:t>
      </w:r>
    </w:p>
    <w:p>
      <w:pPr>
        <w:spacing w:after="120"/>
        <w:ind w:firstLine="567"/>
        <w:jc w:val="both"/>
      </w:pPr>
      <w:r>
        <w:rPr>
          <w:rFonts w:ascii="Arial" w:cs="Arial" w:eastAsia="Arial" w:hAnsi="Arial"/>
          <w:sz w:val="24"/>
          <w:szCs w:val="24"/>
        </w:rPr>
        <w:t xml:space="preserve">41. Назначение и область применения промышленного образца.</w:t>
      </w:r>
    </w:p>
    <w:p>
      <w:pPr>
        <w:spacing w:after="120"/>
        <w:ind w:firstLine="567"/>
        <w:jc w:val="both"/>
      </w:pPr>
      <w:r>
        <w:rPr>
          <w:rFonts w:ascii="Arial" w:cs="Arial" w:eastAsia="Arial" w:hAnsi="Arial"/>
          <w:sz w:val="24"/>
          <w:szCs w:val="24"/>
        </w:rPr>
        <w:t xml:space="preserve">В данном разделе описания приводятся сведения о назначении и области применения заявленного промышленного образца, а также указывается преимущественная область его использования. Раздел следует начинать словами: "Заявляется промышленный образец" или "Заявляется художественно-конструкторское решение внешнего вида".</w:t>
      </w:r>
    </w:p>
    <w:p>
      <w:pPr>
        <w:spacing w:after="120"/>
        <w:ind w:firstLine="567"/>
        <w:jc w:val="both"/>
      </w:pPr>
      <w:r>
        <w:rPr>
          <w:rFonts w:ascii="Arial" w:cs="Arial" w:eastAsia="Arial" w:hAnsi="Arial"/>
          <w:sz w:val="24"/>
          <w:szCs w:val="24"/>
        </w:rPr>
        <w:t xml:space="preserve">42. В разделе описания назначения и области применения промышленного образца приводится характеристика выявленных аналогов и указывается, какой из них является наиболее близким заявленному промышленному образцу (ближайшим аналогом).</w:t>
      </w:r>
    </w:p>
    <w:p>
      <w:pPr>
        <w:spacing w:after="120"/>
        <w:ind w:firstLine="567"/>
        <w:jc w:val="both"/>
      </w:pPr>
      <w:r>
        <w:rPr>
          <w:rFonts w:ascii="Arial" w:cs="Arial" w:eastAsia="Arial" w:hAnsi="Arial"/>
          <w:sz w:val="24"/>
          <w:szCs w:val="24"/>
        </w:rPr>
        <w:t xml:space="preserve">Аналоги промышленного образца - это известные из сведений, ставших общедоступными до даты его приоритета, художественно-конструкторские решения, относящиеся к внешнему виду изделия того же назначения, что и заявленный промышленный образец, сходные с ним по существенным признакам.</w:t>
      </w:r>
    </w:p>
    <w:p>
      <w:pPr>
        <w:spacing w:after="120"/>
        <w:ind w:firstLine="567"/>
        <w:jc w:val="both"/>
      </w:pPr>
      <w:r>
        <w:rPr>
          <w:rFonts w:ascii="Arial" w:cs="Arial" w:eastAsia="Arial" w:hAnsi="Arial"/>
          <w:sz w:val="24"/>
          <w:szCs w:val="24"/>
        </w:rPr>
        <w:t xml:space="preserve">При характеристике аналогов в данном разделе отражают тенденции развития той области художественного конструирования, к которой они относятся. При характеристике аналогов можно указать недостатки известных художественно-конструкторских решений, не допуская при этом пренебрежительных высказываний по отношению к продукции или технологическим процессам, а также заявкам, патентам других лиц.</w:t>
      </w:r>
    </w:p>
    <w:p>
      <w:pPr>
        <w:spacing w:after="120"/>
        <w:ind w:firstLine="567"/>
        <w:jc w:val="both"/>
      </w:pPr>
      <w:r>
        <w:rPr>
          <w:rFonts w:ascii="Arial" w:cs="Arial" w:eastAsia="Arial" w:hAnsi="Arial"/>
          <w:sz w:val="24"/>
          <w:szCs w:val="24"/>
        </w:rPr>
        <w:t xml:space="preserve">В данном разделе указываются также библиографические данные источников информации, содержащие приведенные аналоги.</w:t>
      </w:r>
    </w:p>
    <w:p>
      <w:pPr>
        <w:spacing w:after="120"/>
        <w:ind w:firstLine="567"/>
        <w:jc w:val="both"/>
      </w:pPr>
      <w:r>
        <w:rPr>
          <w:rFonts w:ascii="Arial" w:cs="Arial" w:eastAsia="Arial" w:hAnsi="Arial"/>
          <w:sz w:val="24"/>
          <w:szCs w:val="24"/>
        </w:rPr>
        <w:t xml:space="preserve">Ближайший аналог - аналог, наиболее сходный с заявленным промышленным образцом по совокупности существенных признаков.</w:t>
      </w:r>
    </w:p>
    <w:p>
      <w:pPr>
        <w:spacing w:after="120"/>
        <w:ind w:firstLine="567"/>
        <w:jc w:val="both"/>
      </w:pPr>
      <w:r>
        <w:rPr>
          <w:rFonts w:ascii="Arial" w:cs="Arial" w:eastAsia="Arial" w:hAnsi="Arial"/>
          <w:sz w:val="24"/>
          <w:szCs w:val="24"/>
        </w:rPr>
        <w:t xml:space="preserve">При наличии в заявке вариантов промышленного образца в случае, если ни один из аналогов не является наиболее близким одновременно для всех вариантов, возможно указание наиболее близкого аналога для каждого из них.</w:t>
      </w:r>
    </w:p>
    <w:p>
      <w:pPr>
        <w:spacing w:after="120"/>
        <w:ind w:firstLine="567"/>
        <w:jc w:val="both"/>
      </w:pPr>
      <w:r>
        <w:rPr>
          <w:rFonts w:ascii="Arial" w:cs="Arial" w:eastAsia="Arial" w:hAnsi="Arial"/>
          <w:sz w:val="24"/>
          <w:szCs w:val="24"/>
        </w:rPr>
        <w:t xml:space="preserve">Для промышленного образца, воплощенного в наборе (комплекте) изделий, прежде всего выявляется ближайший аналог, относящийся ко всему набору (комплекту). В случае если единый ближайший аналог не выявлен, допускается приведение в качестве ближайших аналогов нескольких художественно-конструкторских решений изделий, каждое из которых сходно с одним из изделий, составляющих набор (комплект) (сборный ближайший аналог).</w:t>
      </w:r>
    </w:p>
    <w:p>
      <w:pPr>
        <w:spacing w:after="120"/>
        <w:ind w:firstLine="567"/>
        <w:jc w:val="both"/>
      </w:pPr>
      <w:r>
        <w:rPr>
          <w:rFonts w:ascii="Arial" w:cs="Arial" w:eastAsia="Arial" w:hAnsi="Arial"/>
          <w:sz w:val="24"/>
          <w:szCs w:val="24"/>
        </w:rPr>
        <w:t xml:space="preserve">43. В разделе описания назначения и области применения промышленного образца перечисляются изображения, а также чертежи, схемы, конфекционные карты, слайды, если они представлены, в соответствии с их нумерацией и приводится краткое указание того, что изображено на каждом из них.</w:t>
      </w:r>
    </w:p>
    <w:p>
      <w:pPr>
        <w:spacing w:after="120"/>
        <w:ind w:firstLine="567"/>
        <w:jc w:val="both"/>
      </w:pPr>
      <w:r>
        <w:rPr>
          <w:rFonts w:ascii="Arial" w:cs="Arial" w:eastAsia="Arial" w:hAnsi="Arial"/>
          <w:sz w:val="24"/>
          <w:szCs w:val="24"/>
        </w:rPr>
        <w:t xml:space="preserve">44. Сущность промышленного образца характеризуется совокупностью представленных на изображениях его существенных признаков, определяющих внешний вид изделия с его эстетическими особенностями, указанными заявителем.</w:t>
      </w:r>
    </w:p>
    <w:p>
      <w:pPr>
        <w:spacing w:after="120"/>
        <w:ind w:firstLine="567"/>
        <w:jc w:val="both"/>
      </w:pPr>
      <w:r>
        <w:rPr>
          <w:rFonts w:ascii="Arial" w:cs="Arial" w:eastAsia="Arial" w:hAnsi="Arial"/>
          <w:sz w:val="24"/>
          <w:szCs w:val="24"/>
        </w:rPr>
        <w:t xml:space="preserve">45. Признак относится к существенному, если он влияет на формирование внешнего вида изделия, обладающего такими особенностями.</w:t>
      </w:r>
    </w:p>
    <w:p>
      <w:pPr>
        <w:spacing w:after="120"/>
        <w:ind w:firstLine="567"/>
        <w:jc w:val="both"/>
      </w:pPr>
      <w:r>
        <w:rPr>
          <w:rFonts w:ascii="Arial" w:cs="Arial" w:eastAsia="Arial" w:hAnsi="Arial"/>
          <w:sz w:val="24"/>
          <w:szCs w:val="24"/>
        </w:rPr>
        <w:t xml:space="preserve">Для раскрытия сущности промышленного образца приводится словесное описание совокупности его существенных признаков, представленных на изображениях, со ссылками на них (а также на чертеж общего вида изделия, конфекционную карту, если они имеются).</w:t>
      </w:r>
    </w:p>
    <w:p>
      <w:pPr>
        <w:spacing w:after="120"/>
        <w:ind w:firstLine="567"/>
        <w:jc w:val="both"/>
      </w:pPr>
      <w:r>
        <w:rPr>
          <w:rFonts w:ascii="Arial" w:cs="Arial" w:eastAsia="Arial" w:hAnsi="Arial"/>
          <w:sz w:val="24"/>
          <w:szCs w:val="24"/>
        </w:rPr>
        <w:t xml:space="preserve">При этом выделяются существенные признаки заявленного промышленного образца, являющиеся отличительными от наиболее близкого аналога.</w:t>
      </w:r>
    </w:p>
    <w:p>
      <w:pPr>
        <w:spacing w:after="120"/>
        <w:ind w:firstLine="567"/>
        <w:jc w:val="both"/>
      </w:pPr>
      <w:r>
        <w:rPr>
          <w:rFonts w:ascii="Arial" w:cs="Arial" w:eastAsia="Arial" w:hAnsi="Arial"/>
          <w:sz w:val="24"/>
          <w:szCs w:val="24"/>
        </w:rPr>
        <w:t xml:space="preserve">Также отмечаются эстетические особенности изделия, в котором воплощен заявленный промышленный образец, и поясняется влияние признаков, отнесенных к существенным, на формирование внешнего вида изделия, обладающего указанными особенностями, если это не очевидно.</w:t>
      </w:r>
    </w:p>
    <w:p>
      <w:pPr>
        <w:spacing w:after="120"/>
        <w:ind w:firstLine="567"/>
        <w:jc w:val="both"/>
      </w:pPr>
      <w:r>
        <w:rPr>
          <w:rFonts w:ascii="Arial" w:cs="Arial" w:eastAsia="Arial" w:hAnsi="Arial"/>
          <w:sz w:val="24"/>
          <w:szCs w:val="24"/>
        </w:rPr>
        <w:t xml:space="preserve">46. Эстетические особенности изделия, выделяющие его из ряда других, могут проявляться в форме, конфигурации, орнаменте, сочетании цветов и их комбинации.</w:t>
      </w:r>
    </w:p>
    <w:p>
      <w:pPr>
        <w:spacing w:after="120"/>
        <w:ind w:firstLine="567"/>
        <w:jc w:val="both"/>
      </w:pPr>
      <w:r>
        <w:rPr>
          <w:rFonts w:ascii="Arial" w:cs="Arial" w:eastAsia="Arial" w:hAnsi="Arial"/>
          <w:sz w:val="24"/>
          <w:szCs w:val="24"/>
        </w:rPr>
        <w:t xml:space="preserve">47. Эстетические особенности могут выражаться, например, в том, что:</w:t>
      </w:r>
    </w:p>
    <w:p>
      <w:pPr>
        <w:spacing w:after="120"/>
        <w:ind w:firstLine="567"/>
        <w:jc w:val="both"/>
      </w:pPr>
      <w:r>
        <w:rPr>
          <w:rFonts w:ascii="Arial" w:cs="Arial" w:eastAsia="Arial" w:hAnsi="Arial"/>
          <w:sz w:val="24"/>
          <w:szCs w:val="24"/>
        </w:rPr>
        <w:t xml:space="preserve">1) обеспечена соподчиненность частей, благодаря объединению всех признаков вокруг главного, способствующая последовательности восприятия элементов композиции (для имеющего большую протяженность объекта);</w:t>
      </w:r>
    </w:p>
    <w:p>
      <w:pPr>
        <w:spacing w:after="120"/>
        <w:ind w:firstLine="567"/>
        <w:jc w:val="both"/>
      </w:pPr>
      <w:r>
        <w:rPr>
          <w:rFonts w:ascii="Arial" w:cs="Arial" w:eastAsia="Arial" w:hAnsi="Arial"/>
          <w:sz w:val="24"/>
          <w:szCs w:val="24"/>
        </w:rPr>
        <w:t xml:space="preserve">2) обеспечена полная досягаемость зоны регулирования механизмов (для установленного на автомобиле энергоагрегата);</w:t>
      </w:r>
    </w:p>
    <w:p>
      <w:pPr>
        <w:spacing w:after="120"/>
        <w:ind w:firstLine="567"/>
        <w:jc w:val="both"/>
      </w:pPr>
      <w:r>
        <w:rPr>
          <w:rFonts w:ascii="Arial" w:cs="Arial" w:eastAsia="Arial" w:hAnsi="Arial"/>
          <w:sz w:val="24"/>
          <w:szCs w:val="24"/>
        </w:rPr>
        <w:t xml:space="preserve">3) создан образ, выражающий силу и мощь машины (для экскаватора);</w:t>
      </w:r>
    </w:p>
    <w:p>
      <w:pPr>
        <w:spacing w:after="120"/>
        <w:ind w:firstLine="567"/>
        <w:jc w:val="both"/>
      </w:pPr>
      <w:r>
        <w:rPr>
          <w:rFonts w:ascii="Arial" w:cs="Arial" w:eastAsia="Arial" w:hAnsi="Arial"/>
          <w:sz w:val="24"/>
          <w:szCs w:val="24"/>
        </w:rPr>
        <w:t xml:space="preserve">4) зрительный образ отражает непроизводственный, бытовой характер машины (для садово-огородного мини-трактора).</w:t>
      </w:r>
    </w:p>
    <w:p>
      <w:pPr>
        <w:spacing w:after="120"/>
        <w:ind w:firstLine="567"/>
        <w:jc w:val="both"/>
      </w:pPr>
      <w:r>
        <w:rPr>
          <w:rFonts w:ascii="Arial" w:cs="Arial" w:eastAsia="Arial" w:hAnsi="Arial"/>
          <w:sz w:val="24"/>
          <w:szCs w:val="24"/>
        </w:rPr>
        <w:t xml:space="preserve">В разделе описания назначения и области применения промышленного образца могут быть указаны достоинства изделия, обусловленные отмеченными особенностями его внешнего вида.</w:t>
      </w:r>
    </w:p>
    <w:p>
      <w:pPr>
        <w:spacing w:after="120"/>
        <w:ind w:firstLine="567"/>
        <w:jc w:val="both"/>
      </w:pPr>
      <w:r>
        <w:rPr>
          <w:rFonts w:ascii="Arial" w:cs="Arial" w:eastAsia="Arial" w:hAnsi="Arial"/>
          <w:sz w:val="24"/>
          <w:szCs w:val="24"/>
        </w:rPr>
        <w:t xml:space="preserve">48. При описании комплекта (набора) указываются все входящие в его состав изделия, выполняющие функции, реализующие общее назначение. Художественно-конструкторское решение всех элементов комплекта (набора) изделий должно быть выполнено с использованием единого образного, например, пластического и/или стилистического принципа формообразования.</w:t>
      </w:r>
    </w:p>
    <w:p>
      <w:pPr>
        <w:spacing w:after="120"/>
        <w:ind w:firstLine="567"/>
        <w:jc w:val="both"/>
      </w:pPr>
      <w:r>
        <w:rPr>
          <w:rFonts w:ascii="Arial" w:cs="Arial" w:eastAsia="Arial" w:hAnsi="Arial"/>
          <w:sz w:val="24"/>
          <w:szCs w:val="24"/>
        </w:rPr>
        <w:t xml:space="preserve">49. При раскрытии сущности промышленного образца не допускается выражение признака в виде альтернативных понятий, характеризующих разные формы его реализации. Если разные формы реализации признака в совокупности с другими признаками определяют внешний вид изделия с одними и теми же эстетическими особенностями, то описываются варианты промышленного образца, каждому из которых присущ признак, характеризующий только одну из указанных форм реализации.</w:t>
      </w:r>
    </w:p>
    <w:p>
      <w:pPr>
        <w:spacing w:after="120"/>
        <w:ind w:firstLine="567"/>
        <w:jc w:val="both"/>
      </w:pPr>
      <w:r>
        <w:rPr>
          <w:rFonts w:ascii="Arial" w:cs="Arial" w:eastAsia="Arial" w:hAnsi="Arial"/>
          <w:sz w:val="24"/>
          <w:szCs w:val="24"/>
        </w:rPr>
        <w:t xml:space="preserve">50. При наличии в заявке вариантов промышленного образца в случае, когда наиболее близким для всех вариантов является один и тот же аналог и варианты различаются лишь отличительными от этого аналога признаками, полностью описывается совокупность существенных признаков одного из вариантов, а раскрытие сущности каждого из остальных осуществляется путем описания их отличий от варианта, описанного полностью. В иных случаях сущность каждого заявленного варианта промышленного образца раскрывается полностью в соответствии с изложенным в пунктах 47-49 настоящих Правил.</w:t>
      </w:r>
    </w:p>
    <w:p>
      <w:pPr>
        <w:spacing w:after="120"/>
        <w:ind w:firstLine="567"/>
        <w:jc w:val="both"/>
      </w:pPr>
      <w:r>
        <w:rPr>
          <w:rFonts w:ascii="Arial" w:cs="Arial" w:eastAsia="Arial" w:hAnsi="Arial"/>
          <w:sz w:val="24"/>
          <w:szCs w:val="24"/>
        </w:rPr>
        <w:t xml:space="preserve">51. Для характеристики художественно-конструкторских решений изделий, обладающих сложной композицией, в основе которой лежит развитая объемно-пространственная структура (например, станок, сельскохозяйственная машина, мотоцикл и т.п.), используются, в частности, следующие признаки:</w:t>
      </w:r>
    </w:p>
    <w:p>
      <w:pPr>
        <w:spacing w:after="120"/>
        <w:ind w:firstLine="567"/>
        <w:jc w:val="both"/>
      </w:pPr>
      <w:r>
        <w:rPr>
          <w:rFonts w:ascii="Arial" w:cs="Arial" w:eastAsia="Arial" w:hAnsi="Arial"/>
          <w:sz w:val="24"/>
          <w:szCs w:val="24"/>
        </w:rPr>
        <w:t xml:space="preserve">1) наличие композиционных элементов;</w:t>
      </w:r>
    </w:p>
    <w:p>
      <w:pPr>
        <w:spacing w:after="120"/>
        <w:ind w:firstLine="567"/>
        <w:jc w:val="both"/>
      </w:pPr>
      <w:r>
        <w:rPr>
          <w:rFonts w:ascii="Arial" w:cs="Arial" w:eastAsia="Arial" w:hAnsi="Arial"/>
          <w:sz w:val="24"/>
          <w:szCs w:val="24"/>
        </w:rPr>
        <w:t xml:space="preserve">2) взаимное расположение элементов;</w:t>
      </w:r>
    </w:p>
    <w:p>
      <w:pPr>
        <w:spacing w:after="120"/>
        <w:ind w:firstLine="567"/>
        <w:jc w:val="both"/>
      </w:pPr>
      <w:r>
        <w:rPr>
          <w:rFonts w:ascii="Arial" w:cs="Arial" w:eastAsia="Arial" w:hAnsi="Arial"/>
          <w:sz w:val="24"/>
          <w:szCs w:val="24"/>
        </w:rPr>
        <w:t xml:space="preserve">3) форма композиционных элементов.</w:t>
      </w:r>
    </w:p>
    <w:p>
      <w:pPr>
        <w:spacing w:after="120"/>
        <w:ind w:firstLine="567"/>
        <w:jc w:val="both"/>
      </w:pPr>
      <w:r>
        <w:rPr>
          <w:rFonts w:ascii="Arial" w:cs="Arial" w:eastAsia="Arial" w:hAnsi="Arial"/>
          <w:sz w:val="24"/>
          <w:szCs w:val="24"/>
        </w:rPr>
        <w:t xml:space="preserve">52. Для характеристики художественно-конструкторских решений изделий с моноблочной композицией (например, телевизор, радиоприемник, щитовой прибор, шкатулка), а также решений, построенных на соотношениях элементарных геометрических объемов (например, мебельный секционный блок), используются, в частности, следующие признаки:</w:t>
      </w:r>
    </w:p>
    <w:p>
      <w:pPr>
        <w:spacing w:after="120"/>
        <w:ind w:firstLine="567"/>
        <w:jc w:val="both"/>
      </w:pPr>
      <w:r>
        <w:rPr>
          <w:rFonts w:ascii="Arial" w:cs="Arial" w:eastAsia="Arial" w:hAnsi="Arial"/>
          <w:sz w:val="24"/>
          <w:szCs w:val="24"/>
        </w:rPr>
        <w:t xml:space="preserve">1) состав и распределение композиционных элементов;</w:t>
      </w:r>
    </w:p>
    <w:p>
      <w:pPr>
        <w:spacing w:after="120"/>
        <w:ind w:firstLine="567"/>
        <w:jc w:val="both"/>
      </w:pPr>
      <w:r>
        <w:rPr>
          <w:rFonts w:ascii="Arial" w:cs="Arial" w:eastAsia="Arial" w:hAnsi="Arial"/>
          <w:sz w:val="24"/>
          <w:szCs w:val="24"/>
        </w:rPr>
        <w:t xml:space="preserve">2) пластическое, графическое, цветовое и фактурное решение этих элементов, находящихся, как правило, на фронтальной поверхности изделия.</w:t>
      </w:r>
    </w:p>
    <w:p>
      <w:pPr>
        <w:spacing w:after="120"/>
        <w:ind w:firstLine="567"/>
        <w:jc w:val="both"/>
      </w:pPr>
      <w:r>
        <w:rPr>
          <w:rFonts w:ascii="Arial" w:cs="Arial" w:eastAsia="Arial" w:hAnsi="Arial"/>
          <w:sz w:val="24"/>
          <w:szCs w:val="24"/>
        </w:rPr>
        <w:t xml:space="preserve">53. Для характеристики художественно-конструкторских решений, имеющих плоскостную композицию (например, ткани, косынки, платки), используются, в частности, следующие признаки:</w:t>
      </w:r>
    </w:p>
    <w:p>
      <w:pPr>
        <w:spacing w:after="120"/>
        <w:ind w:firstLine="567"/>
        <w:jc w:val="both"/>
      </w:pPr>
      <w:r>
        <w:rPr>
          <w:rFonts w:ascii="Arial" w:cs="Arial" w:eastAsia="Arial" w:hAnsi="Arial"/>
          <w:sz w:val="24"/>
          <w:szCs w:val="24"/>
        </w:rPr>
        <w:t xml:space="preserve">1) линейно-графическое соотношение элементов орнамента;</w:t>
      </w:r>
    </w:p>
    <w:p>
      <w:pPr>
        <w:spacing w:after="120"/>
        <w:ind w:firstLine="567"/>
        <w:jc w:val="both"/>
      </w:pPr>
      <w:r>
        <w:rPr>
          <w:rFonts w:ascii="Arial" w:cs="Arial" w:eastAsia="Arial" w:hAnsi="Arial"/>
          <w:sz w:val="24"/>
          <w:szCs w:val="24"/>
        </w:rPr>
        <w:t xml:space="preserve">2) колористическое решение;</w:t>
      </w:r>
    </w:p>
    <w:p>
      <w:pPr>
        <w:spacing w:after="120"/>
        <w:ind w:firstLine="567"/>
        <w:jc w:val="both"/>
      </w:pPr>
      <w:r>
        <w:rPr>
          <w:rFonts w:ascii="Arial" w:cs="Arial" w:eastAsia="Arial" w:hAnsi="Arial"/>
          <w:sz w:val="24"/>
          <w:szCs w:val="24"/>
        </w:rPr>
        <w:t xml:space="preserve">3) характер фактуры (переплетение нитей ткани).</w:t>
      </w:r>
    </w:p>
    <w:p>
      <w:pPr>
        <w:spacing w:after="120"/>
        <w:ind w:firstLine="567"/>
        <w:jc w:val="both"/>
      </w:pPr>
      <w:r>
        <w:rPr>
          <w:rFonts w:ascii="Arial" w:cs="Arial" w:eastAsia="Arial" w:hAnsi="Arial"/>
          <w:sz w:val="24"/>
          <w:szCs w:val="24"/>
        </w:rPr>
        <w:t xml:space="preserve">54. Для характеристики художественно-конструкторского решения одежды используются, в частности, следующие признаки:</w:t>
      </w:r>
    </w:p>
    <w:p>
      <w:pPr>
        <w:spacing w:after="120"/>
        <w:ind w:firstLine="567"/>
        <w:jc w:val="both"/>
      </w:pPr>
      <w:r>
        <w:rPr>
          <w:rFonts w:ascii="Arial" w:cs="Arial" w:eastAsia="Arial" w:hAnsi="Arial"/>
          <w:sz w:val="24"/>
          <w:szCs w:val="24"/>
        </w:rPr>
        <w:t xml:space="preserve">1) форма, являющаяся объемной характеристикой модели;</w:t>
      </w:r>
    </w:p>
    <w:p>
      <w:pPr>
        <w:spacing w:after="120"/>
        <w:ind w:firstLine="567"/>
        <w:jc w:val="both"/>
      </w:pPr>
      <w:r>
        <w:rPr>
          <w:rFonts w:ascii="Arial" w:cs="Arial" w:eastAsia="Arial" w:hAnsi="Arial"/>
          <w:sz w:val="24"/>
          <w:szCs w:val="24"/>
        </w:rPr>
        <w:t xml:space="preserve">2) пропорции, определяющие соотношение частей между собой;</w:t>
      </w:r>
    </w:p>
    <w:p>
      <w:pPr>
        <w:spacing w:after="120"/>
        <w:ind w:firstLine="567"/>
        <w:jc w:val="both"/>
      </w:pPr>
      <w:r>
        <w:rPr>
          <w:rFonts w:ascii="Arial" w:cs="Arial" w:eastAsia="Arial" w:hAnsi="Arial"/>
          <w:sz w:val="24"/>
          <w:szCs w:val="24"/>
        </w:rPr>
        <w:t xml:space="preserve">3) силуэт, являющийся плоскостной характеристикой модели;</w:t>
      </w:r>
    </w:p>
    <w:p>
      <w:pPr>
        <w:spacing w:after="120"/>
        <w:ind w:firstLine="567"/>
        <w:jc w:val="both"/>
      </w:pPr>
      <w:r>
        <w:rPr>
          <w:rFonts w:ascii="Arial" w:cs="Arial" w:eastAsia="Arial" w:hAnsi="Arial"/>
          <w:sz w:val="24"/>
          <w:szCs w:val="24"/>
        </w:rPr>
        <w:t xml:space="preserve">4) ритм, определяющий соразмерное чередование каких-либо элементов;</w:t>
      </w:r>
    </w:p>
    <w:p>
      <w:pPr>
        <w:spacing w:after="120"/>
        <w:ind w:firstLine="567"/>
        <w:jc w:val="both"/>
      </w:pPr>
      <w:r>
        <w:rPr>
          <w:rFonts w:ascii="Arial" w:cs="Arial" w:eastAsia="Arial" w:hAnsi="Arial"/>
          <w:sz w:val="24"/>
          <w:szCs w:val="24"/>
        </w:rPr>
        <w:t xml:space="preserve">5) детали, то есть элементы, накладываемые на поверхность одежды на любом ее участке, их форма;</w:t>
      </w:r>
    </w:p>
    <w:p>
      <w:pPr>
        <w:spacing w:after="120"/>
        <w:ind w:firstLine="567"/>
        <w:jc w:val="both"/>
      </w:pPr>
      <w:r>
        <w:rPr>
          <w:rFonts w:ascii="Arial" w:cs="Arial" w:eastAsia="Arial" w:hAnsi="Arial"/>
          <w:sz w:val="24"/>
          <w:szCs w:val="24"/>
        </w:rPr>
        <w:t xml:space="preserve">6) отделка, то есть элемент, не имеющий функционального значения с точки зрения утилитарного применения изделия, играющий декоративную роль в решении модели, использование которого может являться одновременно технологическим приемом (например, обработка края одежды, укрепление соединяющего детали шва и т.п.);</w:t>
      </w:r>
    </w:p>
    <w:p>
      <w:pPr>
        <w:spacing w:after="120"/>
        <w:ind w:firstLine="567"/>
        <w:jc w:val="both"/>
      </w:pPr>
      <w:r>
        <w:rPr>
          <w:rFonts w:ascii="Arial" w:cs="Arial" w:eastAsia="Arial" w:hAnsi="Arial"/>
          <w:sz w:val="24"/>
          <w:szCs w:val="24"/>
        </w:rPr>
        <w:t xml:space="preserve">7) фурнитура (пуговицы, крючки и т.п.), входящая в структуру изделия для соединения и разъединения его отдельных частей, а также исполняющая роль декоративного элемента;</w:t>
      </w:r>
    </w:p>
    <w:p>
      <w:pPr>
        <w:spacing w:after="120"/>
        <w:ind w:firstLine="567"/>
        <w:jc w:val="both"/>
      </w:pPr>
      <w:r>
        <w:rPr>
          <w:rFonts w:ascii="Arial" w:cs="Arial" w:eastAsia="Arial" w:hAnsi="Arial"/>
          <w:sz w:val="24"/>
          <w:szCs w:val="24"/>
        </w:rPr>
        <w:t xml:space="preserve">8) материал.</w:t>
      </w:r>
    </w:p>
    <w:p>
      <w:pPr>
        <w:spacing w:after="120"/>
        <w:ind w:firstLine="567"/>
        <w:jc w:val="both"/>
      </w:pPr>
      <w:r>
        <w:rPr>
          <w:rFonts w:ascii="Arial" w:cs="Arial" w:eastAsia="Arial" w:hAnsi="Arial"/>
          <w:sz w:val="24"/>
          <w:szCs w:val="24"/>
        </w:rPr>
        <w:t xml:space="preserve">55. Для характеристики художественно-конструкторских решений обуви используются следующие признаки:</w:t>
      </w:r>
    </w:p>
    <w:p>
      <w:pPr>
        <w:spacing w:after="120"/>
        <w:ind w:firstLine="567"/>
        <w:jc w:val="both"/>
      </w:pPr>
      <w:r>
        <w:rPr>
          <w:rFonts w:ascii="Arial" w:cs="Arial" w:eastAsia="Arial" w:hAnsi="Arial"/>
          <w:sz w:val="24"/>
          <w:szCs w:val="24"/>
        </w:rPr>
        <w:t xml:space="preserve">1) формообразующие элементы колодки, то есть верха и низа обуви (союзки, берцы, задник, голенище, подошва и т.п.);</w:t>
      </w:r>
    </w:p>
    <w:p>
      <w:pPr>
        <w:spacing w:after="120"/>
        <w:ind w:firstLine="567"/>
        <w:jc w:val="both"/>
      </w:pPr>
      <w:r>
        <w:rPr>
          <w:rFonts w:ascii="Arial" w:cs="Arial" w:eastAsia="Arial" w:hAnsi="Arial"/>
          <w:sz w:val="24"/>
          <w:szCs w:val="24"/>
        </w:rPr>
        <w:t xml:space="preserve">2) форма этих элементов;</w:t>
      </w:r>
    </w:p>
    <w:p>
      <w:pPr>
        <w:spacing w:after="120"/>
        <w:ind w:firstLine="567"/>
        <w:jc w:val="both"/>
      </w:pPr>
      <w:r>
        <w:rPr>
          <w:rFonts w:ascii="Arial" w:cs="Arial" w:eastAsia="Arial" w:hAnsi="Arial"/>
          <w:sz w:val="24"/>
          <w:szCs w:val="24"/>
        </w:rPr>
        <w:t xml:space="preserve">3) их взаимное расположение;</w:t>
      </w:r>
    </w:p>
    <w:p>
      <w:pPr>
        <w:spacing w:after="120"/>
        <w:ind w:firstLine="567"/>
        <w:jc w:val="both"/>
      </w:pPr>
      <w:r>
        <w:rPr>
          <w:rFonts w:ascii="Arial" w:cs="Arial" w:eastAsia="Arial" w:hAnsi="Arial"/>
          <w:sz w:val="24"/>
          <w:szCs w:val="24"/>
        </w:rPr>
        <w:t xml:space="preserve">4) материал;</w:t>
      </w:r>
    </w:p>
    <w:p>
      <w:pPr>
        <w:spacing w:after="120"/>
        <w:ind w:firstLine="567"/>
        <w:jc w:val="both"/>
      </w:pPr>
      <w:r>
        <w:rPr>
          <w:rFonts w:ascii="Arial" w:cs="Arial" w:eastAsia="Arial" w:hAnsi="Arial"/>
          <w:sz w:val="24"/>
          <w:szCs w:val="24"/>
        </w:rPr>
        <w:t xml:space="preserve">5) детали отделки;</w:t>
      </w:r>
    </w:p>
    <w:p>
      <w:pPr>
        <w:spacing w:after="120"/>
        <w:ind w:firstLine="567"/>
        <w:jc w:val="both"/>
      </w:pPr>
      <w:r>
        <w:rPr>
          <w:rFonts w:ascii="Arial" w:cs="Arial" w:eastAsia="Arial" w:hAnsi="Arial"/>
          <w:sz w:val="24"/>
          <w:szCs w:val="24"/>
        </w:rPr>
        <w:t xml:space="preserve">6) фурнитура;</w:t>
      </w:r>
    </w:p>
    <w:p>
      <w:pPr>
        <w:spacing w:after="120"/>
        <w:ind w:firstLine="567"/>
        <w:jc w:val="both"/>
      </w:pPr>
      <w:r>
        <w:rPr>
          <w:rFonts w:ascii="Arial" w:cs="Arial" w:eastAsia="Arial" w:hAnsi="Arial"/>
          <w:sz w:val="24"/>
          <w:szCs w:val="24"/>
        </w:rPr>
        <w:t xml:space="preserve">7) цвет.</w:t>
      </w:r>
    </w:p>
    <w:p>
      <w:pPr>
        <w:spacing w:after="120"/>
        <w:ind w:firstLine="567"/>
        <w:jc w:val="both"/>
      </w:pPr>
      <w:r>
        <w:rPr>
          <w:rFonts w:ascii="Arial" w:cs="Arial" w:eastAsia="Arial" w:hAnsi="Arial"/>
          <w:sz w:val="24"/>
          <w:szCs w:val="24"/>
        </w:rPr>
        <w:t xml:space="preserve">56. Для характеристики художественно-конструкторских решений комплектов (наборов) изделий помимо признаков, используемых для характеристики художественно-конструкторских решений соответствующих изделий, используются, в частности, признаки, отражающие:</w:t>
      </w:r>
    </w:p>
    <w:p>
      <w:pPr>
        <w:spacing w:after="120"/>
        <w:ind w:firstLine="567"/>
        <w:jc w:val="both"/>
      </w:pPr>
      <w:r>
        <w:rPr>
          <w:rFonts w:ascii="Arial" w:cs="Arial" w:eastAsia="Arial" w:hAnsi="Arial"/>
          <w:sz w:val="24"/>
          <w:szCs w:val="24"/>
        </w:rPr>
        <w:t xml:space="preserve">1) характер взаимодействия частей;</w:t>
      </w:r>
    </w:p>
    <w:p>
      <w:pPr>
        <w:spacing w:after="120"/>
        <w:ind w:firstLine="567"/>
        <w:jc w:val="both"/>
      </w:pPr>
      <w:r>
        <w:rPr>
          <w:rFonts w:ascii="Arial" w:cs="Arial" w:eastAsia="Arial" w:hAnsi="Arial"/>
          <w:sz w:val="24"/>
          <w:szCs w:val="24"/>
        </w:rPr>
        <w:t xml:space="preserve">2) соподчиненность элементов;</w:t>
      </w:r>
    </w:p>
    <w:p>
      <w:pPr>
        <w:spacing w:after="120"/>
        <w:ind w:firstLine="567"/>
        <w:jc w:val="both"/>
      </w:pPr>
      <w:r>
        <w:rPr>
          <w:rFonts w:ascii="Arial" w:cs="Arial" w:eastAsia="Arial" w:hAnsi="Arial"/>
          <w:sz w:val="24"/>
          <w:szCs w:val="24"/>
        </w:rPr>
        <w:t xml:space="preserve">3) пропорциональный строй как самих исходных элементов и тех изделий, которые созданы на основе использования этих элементов, так и всего комплекта (набора) в целом.</w:t>
      </w:r>
    </w:p>
    <w:p>
      <w:pPr>
        <w:spacing w:after="120"/>
        <w:ind w:firstLine="567"/>
        <w:jc w:val="both"/>
      </w:pPr>
      <w:r>
        <w:rPr>
          <w:rFonts w:ascii="Arial" w:cs="Arial" w:eastAsia="Arial" w:hAnsi="Arial"/>
          <w:sz w:val="24"/>
          <w:szCs w:val="24"/>
        </w:rPr>
        <w:t xml:space="preserve">57. При характеристике художественно-конструкторских решений изделий, внешний вид которых определяется двумя состояниями: закрытым (сложенным) и открытым (например, шкафы, холодильники, приборы в закрытом корпусе, телефонные будки и т.п.), признаками могут быть элементы проработки как внешнего вида, так и внутреннего объема изделия.</w:t>
      </w:r>
    </w:p>
    <w:p>
      <w:pPr>
        <w:spacing w:after="120"/>
        <w:ind w:firstLine="567"/>
        <w:jc w:val="both"/>
      </w:pPr>
      <w:r>
        <w:rPr>
          <w:rFonts w:ascii="Arial" w:cs="Arial" w:eastAsia="Arial" w:hAnsi="Arial"/>
          <w:sz w:val="24"/>
          <w:szCs w:val="24"/>
        </w:rPr>
        <w:t xml:space="preserve">58. При характеристике художественно-конструкторского решения признак выражается также путем указания на совпадение внешнего вида изделия или его элемента с внешним видом известного изделия иного назначения.</w:t>
      </w:r>
    </w:p>
    <w:p>
      <w:pPr>
        <w:spacing w:after="120"/>
        <w:ind w:firstLine="567"/>
        <w:jc w:val="both"/>
      </w:pPr>
      <w:r>
        <w:rPr>
          <w:rFonts w:ascii="Arial" w:cs="Arial" w:eastAsia="Arial" w:hAnsi="Arial"/>
          <w:sz w:val="24"/>
          <w:szCs w:val="24"/>
        </w:rPr>
        <w:t xml:space="preserve">59. Чертеж общего вида представляют при необходимости раскрытия сущности промышленного образца и выявления его габаритов, пропорциональных соотношений.</w:t>
      </w:r>
    </w:p>
    <w:p>
      <w:pPr>
        <w:spacing w:after="120"/>
        <w:ind w:firstLine="567"/>
        <w:jc w:val="both"/>
      </w:pPr>
      <w:r>
        <w:rPr>
          <w:rFonts w:ascii="Arial" w:cs="Arial" w:eastAsia="Arial" w:hAnsi="Arial"/>
          <w:sz w:val="24"/>
          <w:szCs w:val="24"/>
        </w:rPr>
        <w:t xml:space="preserve">60. Чертежи и схемы должны быть строго согласованы с текстом описания.</w:t>
      </w:r>
    </w:p>
    <w:p>
      <w:pPr>
        <w:spacing w:after="120"/>
        <w:ind w:firstLine="567"/>
        <w:jc w:val="both"/>
      </w:pPr>
      <w:r>
        <w:rPr>
          <w:rFonts w:ascii="Arial" w:cs="Arial" w:eastAsia="Arial" w:hAnsi="Arial"/>
          <w:sz w:val="24"/>
          <w:szCs w:val="24"/>
        </w:rPr>
        <w:t xml:space="preserve">61. На чертеже или схеме указываются габаритные размеры изделия и его элементов, характеризующие предметно-пространственную организацию элементов изделия (высота, ширина, глубина размещения средств отображения информации и органов управления, рабочей поверхности, расстояние между близко расположенными элементами формы и др.), позволяющие судить о расположении основных элементов и функциональных зонах деятельности человека, об удобстве эксплуатации изделия.</w:t>
      </w:r>
    </w:p>
    <w:p>
      <w:pPr>
        <w:spacing w:after="120"/>
        <w:ind w:firstLine="567"/>
        <w:jc w:val="both"/>
      </w:pPr>
      <w:r>
        <w:rPr>
          <w:rFonts w:ascii="Arial" w:cs="Arial" w:eastAsia="Arial" w:hAnsi="Arial"/>
          <w:sz w:val="24"/>
          <w:szCs w:val="24"/>
        </w:rPr>
        <w:t xml:space="preserve">62. Основные формообразующие элементы на чертежах или схемах обозначаются теми же арабскими цифрами, что и в описании. Одна и та же деталь или узел на нескольких фигурах чертежа (схемы) обозначается одной и той же цифрой. Ссылочные обозначения, не упомянутые в описании, на чертежах (схемах) не проставляются, и наоборот.</w:t>
      </w:r>
    </w:p>
    <w:p>
      <w:pPr>
        <w:spacing w:after="120"/>
        <w:ind w:firstLine="567"/>
        <w:jc w:val="both"/>
      </w:pPr>
      <w:r>
        <w:rPr>
          <w:rFonts w:ascii="Arial" w:cs="Arial" w:eastAsia="Arial" w:hAnsi="Arial"/>
          <w:sz w:val="24"/>
          <w:szCs w:val="24"/>
        </w:rPr>
        <w:t xml:space="preserve">63. Выносные линии на чертежах (схемах) должны быть четкими. Не допускается указывать цифровые и буквенные обозначения в скобках, в кружках или кавычках. Высота цифр и букв должна быть не менее 3,2 мм.</w:t>
      </w:r>
    </w:p>
    <w:p>
      <w:pPr>
        <w:spacing w:after="120"/>
        <w:ind w:firstLine="567"/>
        <w:jc w:val="both"/>
      </w:pPr>
      <w:r>
        <w:rPr>
          <w:rFonts w:ascii="Arial" w:cs="Arial" w:eastAsia="Arial" w:hAnsi="Arial"/>
          <w:sz w:val="24"/>
          <w:szCs w:val="24"/>
        </w:rPr>
        <w:t xml:space="preserve">64. Чертежи (схемы) не должны содержать каких-либо надписей, за исключением необходимых слов, таких как "открыто", "закрыто".</w:t>
      </w:r>
    </w:p>
    <w:p>
      <w:pPr>
        <w:spacing w:after="120"/>
        <w:ind w:firstLine="567"/>
        <w:jc w:val="both"/>
      </w:pPr>
      <w:r>
        <w:rPr>
          <w:rFonts w:ascii="Arial" w:cs="Arial" w:eastAsia="Arial" w:hAnsi="Arial"/>
          <w:sz w:val="24"/>
          <w:szCs w:val="24"/>
        </w:rPr>
        <w:t xml:space="preserve">65. Изображение на чертеже, как правило, должно быть представлено в прямоугольных (ортогональных) проекциях (в различных видах, разрезах и сечениях). Для наглядности допускается его представление в аксонометрической проекции.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ind w:firstLine="567"/>
        <w:jc w:val="both"/>
      </w:pPr>
      <w:r>
        <w:rPr>
          <w:rFonts w:ascii="Arial" w:cs="Arial" w:eastAsia="Arial" w:hAnsi="Arial"/>
          <w:sz w:val="24"/>
          <w:szCs w:val="24"/>
        </w:rPr>
        <w:t xml:space="preserve">66. На одном листе чертежа может располагаться несколько фигур, при этом они должны быть четко отграничены друг от друга. Если фигуры, расположенные на двух и более листах, составляют единую фигуру, они располагаются так, чтобы эта полная фигура могла быть скомпонована без пропуска какой-либо из частей, изображенных на разных листах.</w:t>
      </w:r>
    </w:p>
    <w:p>
      <w:pPr>
        <w:spacing w:after="120"/>
        <w:ind w:firstLine="567"/>
        <w:jc w:val="both"/>
      </w:pPr>
      <w:r>
        <w:rPr>
          <w:rFonts w:ascii="Arial" w:cs="Arial" w:eastAsia="Arial" w:hAnsi="Arial"/>
          <w:sz w:val="24"/>
          <w:szCs w:val="24"/>
        </w:rPr>
        <w:t xml:space="preserve">Отдельные фигуры располагают на листе или листах так, чтобы листы были максимально насыщенными, а чертеж читался в вертикальном положении длинной стороны листа.</w:t>
      </w:r>
    </w:p>
    <w:p>
      <w:pPr>
        <w:spacing w:after="120"/>
        <w:ind w:firstLine="567"/>
        <w:jc w:val="both"/>
      </w:pPr>
      <w:r>
        <w:rPr>
          <w:rFonts w:ascii="Arial" w:cs="Arial" w:eastAsia="Arial" w:hAnsi="Arial"/>
          <w:sz w:val="24"/>
          <w:szCs w:val="24"/>
        </w:rPr>
        <w:t xml:space="preserve">67. Каждый чертеж (схема) нумеруется как фигура, например, фиг. 1, фиг. 2 и т.д. независимо от вида изображения, в соответствии с очередностью изложения в тексте описания.</w:t>
      </w:r>
    </w:p>
    <w:p>
      <w:pPr>
        <w:spacing w:after="120"/>
        <w:ind w:firstLine="567"/>
        <w:jc w:val="both"/>
      </w:pPr>
      <w:r>
        <w:rPr>
          <w:rFonts w:ascii="Arial" w:cs="Arial" w:eastAsia="Arial" w:hAnsi="Arial"/>
          <w:sz w:val="24"/>
          <w:szCs w:val="24"/>
        </w:rPr>
        <w:t xml:space="preserve">68. При подаче заявки на промышленный образец, относящийся к изделиям легкой промышленности, к заявке прилагают, при необходимости, конфекционную карту, то есть образцы текстильных, трикотажных материалов, кожи, фурнитуры, отделки и т.п., рекомендуемых для изготовления изделия.</w:t>
      </w:r>
    </w:p>
    <w:p>
      <w:pPr>
        <w:spacing w:after="120"/>
        <w:ind w:firstLine="567"/>
        <w:jc w:val="both"/>
      </w:pPr>
      <w:r>
        <w:rPr>
          <w:rFonts w:ascii="Arial" w:cs="Arial" w:eastAsia="Arial" w:hAnsi="Arial"/>
          <w:sz w:val="24"/>
          <w:szCs w:val="24"/>
        </w:rPr>
        <w:t xml:space="preserve">Образцы декоративных материалов, ковров, тканей представляют в размере раппорта рисунка.</w:t>
      </w:r>
    </w:p>
    <w:p>
      <w:pPr>
        <w:spacing w:after="120"/>
        <w:ind w:firstLine="567"/>
        <w:jc w:val="both"/>
      </w:pPr>
      <w:r>
        <w:rPr>
          <w:rFonts w:ascii="Arial" w:cs="Arial" w:eastAsia="Arial" w:hAnsi="Arial"/>
          <w:sz w:val="24"/>
          <w:szCs w:val="24"/>
        </w:rPr>
        <w:t xml:space="preserve">69. Заявка не должна содержать: изображений, выражений, чертежей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других лиц; высказываний или сведений, явно не относящихся к промышленному образцу. Простое указание недостатков известных промышленных образцов, приведенных в разделе описания "Аналоги промышленного образца", не является недопустимым элементом.</w:t>
      </w:r>
    </w:p>
    <w:p>
      <w:pPr>
        <w:spacing w:after="120"/>
        <w:ind w:firstLine="567"/>
        <w:jc w:val="both"/>
      </w:pPr>
      <w:r>
        <w:rPr>
          <w:rFonts w:ascii="Arial" w:cs="Arial" w:eastAsia="Arial" w:hAnsi="Arial"/>
          <w:sz w:val="24"/>
          <w:szCs w:val="24"/>
        </w:rPr>
        <w:t xml:space="preserve">70. В описании промышленного образца и поясняющих его материалах используются стандартизованные термины и сокращения, а при их отсутствии - общепринятые в научной и технической литературе.</w:t>
      </w:r>
    </w:p>
    <w:p>
      <w:pPr>
        <w:spacing w:after="120"/>
        <w:ind w:firstLine="567"/>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ind w:firstLine="567"/>
        <w:jc w:val="both"/>
      </w:pPr>
      <w:r>
        <w:rPr>
          <w:rFonts w:ascii="Arial" w:cs="Arial" w:eastAsia="Arial" w:hAnsi="Arial"/>
          <w:sz w:val="24"/>
          <w:szCs w:val="24"/>
        </w:rPr>
        <w:t xml:space="preserve">Все условные обозначения расшифровываются.</w:t>
      </w:r>
    </w:p>
    <w:p>
      <w:pPr>
        <w:spacing w:after="120"/>
        <w:ind w:firstLine="567"/>
        <w:jc w:val="both"/>
      </w:pPr>
      <w:r>
        <w:rPr>
          <w:rFonts w:ascii="Arial" w:cs="Arial" w:eastAsia="Arial" w:hAnsi="Arial"/>
          <w:sz w:val="24"/>
          <w:szCs w:val="24"/>
        </w:rPr>
        <w:t xml:space="preserve">В описании соблюдается единство терминологии, то есть одни и те же признаки в тексте описания называются одинаково. Требование единства терминологии относится также к размерностям физических единиц и используемым условным обозначениям.</w:t>
      </w:r>
    </w:p>
    <w:p>
      <w:pPr>
        <w:spacing w:after="120"/>
        <w:ind w:firstLine="567"/>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240" w:before="200"/>
        <w:jc w:val="center"/>
      </w:pPr>
      <w:r>
        <w:rPr>
          <w:rFonts w:ascii="Arial" w:cs="Arial" w:eastAsia="Arial" w:hAnsi="Arial"/>
          <w:b/>
          <w:bCs/>
          <w:sz w:val="32"/>
          <w:szCs w:val="32"/>
        </w:rPr>
        <w:t xml:space="preserve">Глава 6. Оформление документов заявки</w:t>
      </w:r>
    </w:p>
    <w:p>
      <w:pPr>
        <w:spacing w:after="120"/>
        <w:ind w:firstLine="567"/>
        <w:jc w:val="both"/>
      </w:pPr>
      <w:r>
        <w:rPr>
          <w:rFonts w:ascii="Arial" w:cs="Arial" w:eastAsia="Arial" w:hAnsi="Arial"/>
          <w:sz w:val="24"/>
          <w:szCs w:val="24"/>
        </w:rPr>
        <w:t xml:space="preserve">71. Все виды документов оформляются таким образом, чтобы было возможно их непосредственное репродуцирование в неограниченном количестве копий.</w:t>
      </w:r>
    </w:p>
    <w:p>
      <w:pPr>
        <w:spacing w:after="120"/>
        <w:ind w:firstLine="567"/>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ind w:firstLine="567"/>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ind w:firstLine="567"/>
        <w:jc w:val="both"/>
      </w:pPr>
      <w:r>
        <w:rPr>
          <w:rFonts w:ascii="Arial" w:cs="Arial" w:eastAsia="Arial" w:hAnsi="Arial"/>
          <w:sz w:val="24"/>
          <w:szCs w:val="24"/>
        </w:rPr>
        <w:t xml:space="preserve">72. Документы заявки выполняются на прочной, белой, гладкой неблестящей бумаге.</w:t>
      </w:r>
    </w:p>
    <w:p>
      <w:pPr>
        <w:spacing w:after="120"/>
        <w:ind w:firstLine="567"/>
        <w:jc w:val="both"/>
      </w:pPr>
      <w:r>
        <w:rPr>
          <w:rFonts w:ascii="Arial" w:cs="Arial" w:eastAsia="Arial" w:hAnsi="Arial"/>
          <w:sz w:val="24"/>
          <w:szCs w:val="24"/>
        </w:rPr>
        <w:t xml:space="preserve">Фотографии следует представлять на матовой фотобумаге.</w:t>
      </w:r>
    </w:p>
    <w:p>
      <w:pPr>
        <w:spacing w:after="120"/>
        <w:ind w:firstLine="567"/>
        <w:jc w:val="both"/>
      </w:pPr>
      <w:r>
        <w:rPr>
          <w:rFonts w:ascii="Arial" w:cs="Arial" w:eastAsia="Arial" w:hAnsi="Arial"/>
          <w:sz w:val="24"/>
          <w:szCs w:val="24"/>
        </w:rPr>
        <w:t xml:space="preserve">73. Каждый документ заявки начинается на отдельном листе. Листы имеют формат 210⨯297 мм с полями (мм):</w:t>
      </w:r>
    </w:p>
    <w:p>
      <w:pPr>
        <w:spacing w:after="120"/>
        <w:ind w:firstLine="567"/>
        <w:jc w:val="both"/>
      </w:pPr>
      <w:r>
        <w:rPr>
          <w:rFonts w:ascii="Arial" w:cs="Arial" w:eastAsia="Arial" w:hAnsi="Arial"/>
          <w:sz w:val="24"/>
          <w:szCs w:val="24"/>
        </w:rPr>
        <w:t xml:space="preserve">верхнее - 20-40;</w:t>
      </w:r>
    </w:p>
    <w:p>
      <w:pPr>
        <w:spacing w:after="120"/>
        <w:ind w:firstLine="567"/>
        <w:jc w:val="both"/>
      </w:pPr>
      <w:r>
        <w:rPr>
          <w:rFonts w:ascii="Arial" w:cs="Arial" w:eastAsia="Arial" w:hAnsi="Arial"/>
          <w:sz w:val="24"/>
          <w:szCs w:val="24"/>
        </w:rPr>
        <w:t xml:space="preserve">правое и нижнее - 20-30;</w:t>
      </w:r>
    </w:p>
    <w:p>
      <w:pPr>
        <w:spacing w:after="120"/>
        <w:ind w:firstLine="567"/>
        <w:jc w:val="both"/>
      </w:pPr>
      <w:r>
        <w:rPr>
          <w:rFonts w:ascii="Arial" w:cs="Arial" w:eastAsia="Arial" w:hAnsi="Arial"/>
          <w:sz w:val="24"/>
          <w:szCs w:val="24"/>
        </w:rPr>
        <w:t xml:space="preserve">левое - 25-40.</w:t>
      </w:r>
    </w:p>
    <w:p>
      <w:pPr>
        <w:spacing w:after="120"/>
        <w:ind w:firstLine="567"/>
        <w:jc w:val="both"/>
      </w:pPr>
      <w:r>
        <w:rPr>
          <w:rFonts w:ascii="Arial" w:cs="Arial" w:eastAsia="Arial" w:hAnsi="Arial"/>
          <w:sz w:val="24"/>
          <w:szCs w:val="24"/>
        </w:rPr>
        <w:t xml:space="preserve">74. В каждом документе заявки второй и последующие листы нумеруются арабскими цифрами, располагаемыми в правом верхнем углу.</w:t>
      </w:r>
    </w:p>
    <w:p>
      <w:pPr>
        <w:spacing w:after="120"/>
        <w:ind w:firstLine="567"/>
        <w:jc w:val="both"/>
      </w:pPr>
      <w:r>
        <w:rPr>
          <w:rFonts w:ascii="Arial" w:cs="Arial" w:eastAsia="Arial" w:hAnsi="Arial"/>
          <w:sz w:val="24"/>
          <w:szCs w:val="24"/>
        </w:rPr>
        <w:t xml:space="preserve">75. Документы печатаются шрифтом черного цвета. Текст описания печатается через два интервала с высотой заглавных букв не менее 2,1 мм.</w:t>
      </w:r>
    </w:p>
    <w:p>
      <w:pPr>
        <w:spacing w:after="120"/>
        <w:ind w:firstLine="567"/>
        <w:jc w:val="both"/>
      </w:pPr>
      <w:r>
        <w:rPr>
          <w:rFonts w:ascii="Arial" w:cs="Arial" w:eastAsia="Arial" w:hAnsi="Arial"/>
          <w:sz w:val="24"/>
          <w:szCs w:val="24"/>
        </w:rPr>
        <w:t xml:space="preserve">Графические символы, латинские наименования, латинские и греческие буквы вписываются чернилами, пастой или тушью черного цвета.</w:t>
      </w:r>
    </w:p>
    <w:p>
      <w:pPr>
        <w:spacing w:after="120"/>
        <w:ind w:firstLine="567"/>
        <w:jc w:val="both"/>
      </w:pPr>
      <w:r>
        <w:rPr>
          <w:rFonts w:ascii="Arial" w:cs="Arial" w:eastAsia="Arial" w:hAnsi="Arial"/>
          <w:sz w:val="24"/>
          <w:szCs w:val="24"/>
        </w:rPr>
        <w:t xml:space="preserve">76. Библиографические данные источников информации указываются таким образом, чтобы источник информации мог быть по ним обнаружен.</w:t>
      </w:r>
    </w:p>
    <w:p>
      <w:pPr>
        <w:spacing w:after="240" w:before="200"/>
        <w:jc w:val="center"/>
      </w:pPr>
      <w:r>
        <w:rPr>
          <w:rFonts w:ascii="Arial" w:cs="Arial" w:eastAsia="Arial" w:hAnsi="Arial"/>
          <w:b/>
          <w:bCs/>
          <w:sz w:val="32"/>
          <w:szCs w:val="32"/>
        </w:rPr>
        <w:t xml:space="preserve">Глава 7. Ведение дел по получению патента с Кыргызпатентом</w:t>
      </w:r>
    </w:p>
    <w:p>
      <w:pPr>
        <w:spacing w:after="120"/>
        <w:ind w:firstLine="567"/>
        <w:jc w:val="both"/>
      </w:pPr>
      <w:r>
        <w:rPr>
          <w:rFonts w:ascii="Arial" w:cs="Arial" w:eastAsia="Arial" w:hAnsi="Arial"/>
          <w:sz w:val="24"/>
          <w:szCs w:val="24"/>
        </w:rPr>
        <w:t xml:space="preserve">77. Для подачи заявки, ведения переписки по заявке после ее подачи и осуществления иных действий при рассмотрении заявки заявитель вправе назначить представителя с выдачей ему доверенности, оформленной в соответствии с пунктом 15 настоящих Правил.</w:t>
      </w:r>
    </w:p>
    <w:p>
      <w:pPr>
        <w:spacing w:after="120"/>
        <w:ind w:firstLine="567"/>
        <w:jc w:val="both"/>
      </w:pPr>
      <w:r>
        <w:rPr>
          <w:rFonts w:ascii="Arial" w:cs="Arial" w:eastAsia="Arial" w:hAnsi="Arial"/>
          <w:sz w:val="24"/>
          <w:szCs w:val="24"/>
        </w:rPr>
        <w:t xml:space="preserve">Представителем заявителя - иностранного физического или юридического лица является только патентный поверенный, зарегистрированный в Кыргызпатенте. Для иных заявителей в качестве представителя указывается, в частности, один из заявителей, если их несколько - автор промышленного образца, патентный поверенный или иное лицо.</w:t>
      </w:r>
    </w:p>
    <w:p>
      <w:pPr>
        <w:spacing w:after="120"/>
        <w:ind w:firstLine="567"/>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w:t>
      </w:r>
    </w:p>
    <w:p>
      <w:pPr>
        <w:spacing w:after="120"/>
        <w:ind w:firstLine="567"/>
        <w:jc w:val="both"/>
      </w:pPr>
      <w:r>
        <w:rPr>
          <w:rFonts w:ascii="Arial" w:cs="Arial" w:eastAsia="Arial" w:hAnsi="Arial"/>
          <w:sz w:val="24"/>
          <w:szCs w:val="24"/>
        </w:rPr>
        <w:t xml:space="preserve">Доверенность приобщается к заявке.</w:t>
      </w:r>
    </w:p>
    <w:p>
      <w:pPr>
        <w:spacing w:after="120"/>
        <w:ind w:firstLine="567"/>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ind w:firstLine="567"/>
        <w:jc w:val="both"/>
      </w:pPr>
      <w:r>
        <w:rPr>
          <w:rFonts w:ascii="Arial" w:cs="Arial" w:eastAsia="Arial" w:hAnsi="Arial"/>
          <w:sz w:val="24"/>
          <w:szCs w:val="24"/>
        </w:rPr>
        <w:t xml:space="preserve">Любое действие представителя, на которое он уполномочен в доверенности, или любое действие Кыргызпатента по отношению к нему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ind w:firstLine="567"/>
        <w:jc w:val="both"/>
      </w:pPr>
      <w:r>
        <w:rPr>
          <w:rFonts w:ascii="Arial" w:cs="Arial" w:eastAsia="Arial" w:hAnsi="Arial"/>
          <w:sz w:val="24"/>
          <w:szCs w:val="24"/>
        </w:rPr>
        <w:t xml:space="preserve">Назначение представителя отменяется заявителем или его правопреемником путем подачи письменного заявления в Кыргызпатент.</w:t>
      </w:r>
    </w:p>
    <w:p>
      <w:pPr>
        <w:spacing w:after="120"/>
        <w:ind w:firstLine="567"/>
        <w:jc w:val="both"/>
      </w:pPr>
      <w:r>
        <w:rPr>
          <w:rFonts w:ascii="Arial" w:cs="Arial" w:eastAsia="Arial" w:hAnsi="Arial"/>
          <w:sz w:val="24"/>
          <w:szCs w:val="24"/>
        </w:rPr>
        <w:t xml:space="preserve">78. Переписка ведется заявителем или его представителем, уполномоченным на это, по каждой заявке в отдельности.</w:t>
      </w:r>
    </w:p>
    <w:p>
      <w:pPr>
        <w:spacing w:after="120"/>
        <w:ind w:firstLine="567"/>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ind w:firstLine="567"/>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ind w:firstLine="567"/>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Кыргызской Республики "Патентный закон".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ind w:firstLine="567"/>
        <w:jc w:val="both"/>
      </w:pPr>
      <w:r>
        <w:rPr>
          <w:rFonts w:ascii="Arial" w:cs="Arial" w:eastAsia="Arial" w:hAnsi="Arial"/>
          <w:sz w:val="24"/>
          <w:szCs w:val="24"/>
        </w:rPr>
        <w:t xml:space="preserve">При осуществлении переписки по заявке представителем заявителя, сроки представления материалов в связи с корреспонденцией Кыргызпатента исчисляются с даты направления представителем этой корреспонденции.</w:t>
      </w:r>
    </w:p>
    <w:p>
      <w:pPr>
        <w:spacing w:after="120"/>
        <w:ind w:firstLine="567"/>
        <w:jc w:val="both"/>
      </w:pPr>
      <w:r>
        <w:rPr>
          <w:rFonts w:ascii="Arial" w:cs="Arial" w:eastAsia="Arial" w:hAnsi="Arial"/>
          <w:sz w:val="24"/>
          <w:szCs w:val="24"/>
        </w:rPr>
        <w:t xml:space="preserve">Делопроизводство в Кыргызпатенте ведется на государственном и (или) официальном языках.</w:t>
      </w:r>
    </w:p>
    <w:p>
      <w:pPr>
        <w:spacing w:after="120"/>
        <w:ind w:firstLine="567"/>
        <w:jc w:val="both"/>
      </w:pPr>
      <w:r>
        <w:rPr>
          <w:rFonts w:ascii="Arial" w:cs="Arial" w:eastAsia="Arial" w:hAnsi="Arial"/>
          <w:sz w:val="24"/>
          <w:szCs w:val="24"/>
        </w:rPr>
        <w:t xml:space="preserve">К материалам, представляемым заявителем на ином языке, должен быть приложен их перевод на государственный и/или официальный язык. Материалы считаются представленными на дату их подачи в Кыргызпатент при условии поступления перевода в течение 3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ind w:firstLine="567"/>
        <w:jc w:val="both"/>
      </w:pPr>
      <w:r>
        <w:rPr>
          <w:rFonts w:ascii="Arial" w:cs="Arial" w:eastAsia="Arial" w:hAnsi="Arial"/>
          <w:sz w:val="24"/>
          <w:szCs w:val="24"/>
        </w:rPr>
        <w:t xml:space="preserve">До представления перевода материалы, представленные на ином языке, считаются непоступившими.</w:t>
      </w:r>
    </w:p>
    <w:p>
      <w:pPr>
        <w:spacing w:after="120"/>
        <w:ind w:firstLine="567"/>
        <w:jc w:val="both"/>
      </w:pPr>
      <w:r>
        <w:rPr>
          <w:rFonts w:ascii="Arial" w:cs="Arial" w:eastAsia="Arial" w:hAnsi="Arial"/>
          <w:sz w:val="24"/>
          <w:szCs w:val="24"/>
        </w:rPr>
        <w:t xml:space="preserve">79. Исправление и уточнение материалов заявки заявителем по его инициативе возможно в течение двух месяцев с даты подачи заявки.</w:t>
      </w:r>
    </w:p>
    <w:p>
      <w:pPr>
        <w:spacing w:after="120"/>
        <w:ind w:firstLine="567"/>
        <w:jc w:val="both"/>
      </w:pPr>
      <w:r>
        <w:rPr>
          <w:rFonts w:ascii="Arial" w:cs="Arial" w:eastAsia="Arial" w:hAnsi="Arial"/>
          <w:sz w:val="24"/>
          <w:szCs w:val="24"/>
        </w:rPr>
        <w:t xml:space="preserve">Внесение по инициативе заявителя исправлений и/или уточнений в материалы заявки возможно на стадии экспертизы по существу, но при условии представления вместе с исправлениями и/или уточнениями документа, подтверждающего уплату пошлины, при непредставлении которого изменения при рассмотрении заявки не принимаются во внимание.</w:t>
      </w:r>
    </w:p>
    <w:p>
      <w:pPr>
        <w:spacing w:after="120"/>
        <w:ind w:firstLine="567"/>
        <w:jc w:val="both"/>
      </w:pPr>
      <w:r>
        <w:rPr>
          <w:rFonts w:ascii="Arial" w:cs="Arial" w:eastAsia="Arial" w:hAnsi="Arial"/>
          <w:sz w:val="24"/>
          <w:szCs w:val="24"/>
        </w:rPr>
        <w:t xml:space="preserve">Исправление и уточнение документов заявки осуществляется путем представления заменяющих листов и изображений. Заменяющие листы или изображения представляются для каждого экземпляра соответствующего документа заявки. Заменяющие листы представляются на государственном и (или) официальном языках или с переводом документа на государственный или официальный язык и должны удовлетворять требованиям пунктов 69-70 настоящих Правил.</w:t>
      </w:r>
    </w:p>
    <w:p>
      <w:pPr>
        <w:spacing w:after="120"/>
        <w:ind w:firstLine="567"/>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ind w:firstLine="567"/>
        <w:jc w:val="both"/>
      </w:pPr>
      <w:r>
        <w:rPr>
          <w:rFonts w:ascii="Arial" w:cs="Arial" w:eastAsia="Arial" w:hAnsi="Arial"/>
          <w:sz w:val="24"/>
          <w:szCs w:val="24"/>
        </w:rPr>
        <w:t xml:space="preserve">80. Если после подачи заявки заявитель уступает свое право на получение патента иному лицу, в Кыргызпатент подается заявление, содержащее указание на уступку права иному лицу, согласие лица, указанного в заявлении, и сведения о нем.</w:t>
      </w:r>
    </w:p>
    <w:p>
      <w:pPr>
        <w:spacing w:after="120"/>
        <w:ind w:firstLine="567"/>
        <w:jc w:val="both"/>
      </w:pPr>
      <w:r>
        <w:rPr>
          <w:rFonts w:ascii="Arial" w:cs="Arial" w:eastAsia="Arial" w:hAnsi="Arial"/>
          <w:sz w:val="24"/>
          <w:szCs w:val="24"/>
        </w:rPr>
        <w:t xml:space="preserve">Заявление подписывается заявителем, уступающим право на получение патента, и лицом, приобретающим это право.</w:t>
      </w:r>
    </w:p>
    <w:p>
      <w:pPr>
        <w:spacing w:after="120"/>
        <w:ind w:firstLine="567"/>
        <w:jc w:val="both"/>
      </w:pPr>
      <w:r>
        <w:rPr>
          <w:rFonts w:ascii="Arial" w:cs="Arial" w:eastAsia="Arial" w:hAnsi="Arial"/>
          <w:sz w:val="24"/>
          <w:szCs w:val="24"/>
        </w:rPr>
        <w:t xml:space="preserve">К заявлению прилагается документ об уплате пошлины.</w:t>
      </w:r>
    </w:p>
    <w:p>
      <w:pPr>
        <w:spacing w:after="120"/>
        <w:ind w:firstLine="567"/>
        <w:jc w:val="both"/>
      </w:pPr>
      <w:r>
        <w:rPr>
          <w:rFonts w:ascii="Arial" w:cs="Arial" w:eastAsia="Arial" w:hAnsi="Arial"/>
          <w:sz w:val="24"/>
          <w:szCs w:val="24"/>
        </w:rPr>
        <w:t xml:space="preserve">При соблюдении требований, предусмотренных пунктом 13 настоящих Правил, заявитель и его правопреемник уведомляются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ind w:firstLine="567"/>
        <w:jc w:val="both"/>
      </w:pPr>
      <w:r>
        <w:rPr>
          <w:rFonts w:ascii="Arial" w:cs="Arial" w:eastAsia="Arial" w:hAnsi="Arial"/>
          <w:sz w:val="24"/>
          <w:szCs w:val="24"/>
        </w:rPr>
        <w:t xml:space="preserve">По желанию заявителя уступка права на получение патента иному лицу также оформляется договором об уступке права на получение патента с регистрацией его в Кыргызпатенте. При этом вместе с заявлением представляется документ об уплате соответствующей пошлины.</w:t>
      </w:r>
    </w:p>
    <w:p>
      <w:pPr>
        <w:spacing w:after="120"/>
        <w:ind w:firstLine="567"/>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подается ходатайство на это изменение.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81. Заявитель (представитель заявителя) вправе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ind w:firstLine="567"/>
        <w:jc w:val="both"/>
      </w:pPr>
      <w:r>
        <w:rPr>
          <w:rFonts w:ascii="Arial" w:cs="Arial" w:eastAsia="Arial" w:hAnsi="Arial"/>
          <w:sz w:val="24"/>
          <w:szCs w:val="24"/>
        </w:rPr>
        <w:t xml:space="preserve">82. Заявитель имеет право ознакомиться со всеми материалами, указанными в решении экспертизы.</w:t>
      </w:r>
    </w:p>
    <w:p>
      <w:pPr>
        <w:spacing w:after="120"/>
        <w:ind w:firstLine="567"/>
        <w:jc w:val="both"/>
      </w:pPr>
      <w:r>
        <w:rPr>
          <w:rFonts w:ascii="Arial" w:cs="Arial" w:eastAsia="Arial" w:hAnsi="Arial"/>
          <w:sz w:val="24"/>
          <w:szCs w:val="24"/>
        </w:rPr>
        <w:t xml:space="preserve">Копии запрашиваемых заявителем патентных материалов Кыргызпатент направляет в течение месяца с даты получения запроса заявителя.</w:t>
      </w:r>
    </w:p>
    <w:p>
      <w:pPr>
        <w:spacing w:after="120"/>
        <w:ind w:firstLine="567"/>
        <w:jc w:val="both"/>
      </w:pPr>
      <w:r>
        <w:rPr>
          <w:rFonts w:ascii="Arial" w:cs="Arial" w:eastAsia="Arial" w:hAnsi="Arial"/>
          <w:sz w:val="24"/>
          <w:szCs w:val="24"/>
        </w:rPr>
        <w:t xml:space="preserve">83. Рассмотрение вопросов, связанных с заявкой, с участием заявителя проводится по предложению Кыргызпатента или по просьбе заявителя. Вопросы экспертизы могут быть изложены в запросе.</w:t>
      </w:r>
    </w:p>
    <w:p>
      <w:pPr>
        <w:spacing w:after="120"/>
        <w:ind w:firstLine="567"/>
        <w:jc w:val="both"/>
      </w:pPr>
      <w:r>
        <w:rPr>
          <w:rFonts w:ascii="Arial" w:cs="Arial" w:eastAsia="Arial" w:hAnsi="Arial"/>
          <w:sz w:val="24"/>
          <w:szCs w:val="24"/>
        </w:rPr>
        <w:t xml:space="preserve">Ответ на запрос представляется заявителем в установленный </w:t>
      </w:r>
      <w:hyperlink w:history="1" r:id="rIdxn5yvlzq0xnwu-3cpb3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 независимо от того, намерен ли заявитель принять участие в рассмотрении заявки.</w:t>
      </w:r>
    </w:p>
    <w:p>
      <w:pPr>
        <w:spacing w:after="12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ind w:firstLine="567"/>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w:t>
      </w:r>
    </w:p>
    <w:p>
      <w:pPr>
        <w:spacing w:after="120"/>
        <w:ind w:firstLine="567"/>
        <w:jc w:val="both"/>
      </w:pPr>
      <w:r>
        <w:rPr>
          <w:rFonts w:ascii="Arial" w:cs="Arial" w:eastAsia="Arial" w:hAnsi="Arial"/>
          <w:sz w:val="24"/>
          <w:szCs w:val="24"/>
        </w:rPr>
        <w:t xml:space="preserve">При прибытии заявителя в Кыргызпатент без предварительного согласования заявка рассматривается с его участием.</w:t>
      </w:r>
    </w:p>
    <w:p>
      <w:pPr>
        <w:spacing w:after="120"/>
        <w:ind w:firstLine="567"/>
        <w:jc w:val="both"/>
      </w:pPr>
      <w:r>
        <w:rPr>
          <w:rFonts w:ascii="Arial" w:cs="Arial" w:eastAsia="Arial" w:hAnsi="Arial"/>
          <w:sz w:val="24"/>
          <w:szCs w:val="24"/>
        </w:rPr>
        <w:t xml:space="preserve">В рассмотрении заявки может принять участие представитель заявителя при соблюдении условий пунктов 15 и 77 настоящих Правил.</w:t>
      </w:r>
    </w:p>
    <w:p>
      <w:pPr>
        <w:spacing w:after="120"/>
        <w:ind w:firstLine="567"/>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ind w:firstLine="567"/>
        <w:jc w:val="both"/>
      </w:pPr>
      <w:r>
        <w:rPr>
          <w:rFonts w:ascii="Arial" w:cs="Arial" w:eastAsia="Arial" w:hAnsi="Arial"/>
          <w:sz w:val="24"/>
          <w:szCs w:val="24"/>
        </w:rPr>
        <w:t xml:space="preserve">По результатам обсуждения составляется протокол, содержащий доводы и предложения, приводимые сторонами, и выводы о дальнейшем делопроизводстве.</w:t>
      </w:r>
    </w:p>
    <w:p>
      <w:pPr>
        <w:spacing w:after="120"/>
        <w:ind w:firstLine="567"/>
        <w:jc w:val="both"/>
      </w:pPr>
      <w:r>
        <w:rPr>
          <w:rFonts w:ascii="Arial" w:cs="Arial" w:eastAsia="Arial" w:hAnsi="Arial"/>
          <w:sz w:val="24"/>
          <w:szCs w:val="24"/>
        </w:rPr>
        <w:t xml:space="preserve">При отсутствии согласия по обсуждаемым вопросам в протоколе фиксируются особые мнения участников рассмотрения.</w:t>
      </w:r>
    </w:p>
    <w:p>
      <w:pPr>
        <w:spacing w:after="120"/>
        <w:ind w:firstLine="567"/>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ind w:firstLine="567"/>
        <w:jc w:val="both"/>
      </w:pPr>
      <w:r>
        <w:rPr>
          <w:rFonts w:ascii="Arial" w:cs="Arial" w:eastAsia="Arial" w:hAnsi="Arial"/>
          <w:sz w:val="24"/>
          <w:szCs w:val="24"/>
        </w:rPr>
        <w:t xml:space="preserve">84. Срок представления заявителем запрашиваемых материалов продлевается при подаче соответствующего ходатайства.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Ходатайство о продлении срока представляется в течение 3 месяцев с даты направления запроса.</w:t>
      </w:r>
    </w:p>
    <w:p>
      <w:pPr>
        <w:spacing w:after="120"/>
        <w:ind w:firstLine="567"/>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ind w:firstLine="567"/>
        <w:jc w:val="both"/>
      </w:pPr>
      <w:r>
        <w:rPr>
          <w:rFonts w:ascii="Arial" w:cs="Arial" w:eastAsia="Arial" w:hAnsi="Arial"/>
          <w:sz w:val="24"/>
          <w:szCs w:val="24"/>
        </w:rPr>
        <w:t xml:space="preserve">При несоблюдении срока представления запрашиваемых материалов, ходатайство о продлении срока представления не удовлетворяется, и заявка признается отозванной.</w:t>
      </w:r>
    </w:p>
    <w:p>
      <w:pPr>
        <w:spacing w:after="120"/>
        <w:ind w:firstLine="567"/>
        <w:jc w:val="both"/>
      </w:pPr>
      <w:r>
        <w:rPr>
          <w:rFonts w:ascii="Arial" w:cs="Arial" w:eastAsia="Arial" w:hAnsi="Arial"/>
          <w:sz w:val="24"/>
          <w:szCs w:val="24"/>
        </w:rPr>
        <w:t xml:space="preserve">85. Восстанавливаются следующие сроки, пропущенные заявителем:</w:t>
      </w:r>
    </w:p>
    <w:p>
      <w:pPr>
        <w:spacing w:after="120"/>
        <w:ind w:firstLine="567"/>
        <w:jc w:val="both"/>
      </w:pPr>
      <w:r>
        <w:rPr>
          <w:rFonts w:ascii="Arial" w:cs="Arial" w:eastAsia="Arial" w:hAnsi="Arial"/>
          <w:sz w:val="24"/>
          <w:szCs w:val="24"/>
        </w:rPr>
        <w:t xml:space="preserve">1) срок представления исправленного или отсутствовавшего документа по запросу на стадии формальной экспертизы;</w:t>
      </w:r>
    </w:p>
    <w:p>
      <w:pPr>
        <w:spacing w:after="120"/>
        <w:ind w:firstLine="567"/>
        <w:jc w:val="both"/>
      </w:pPr>
      <w:r>
        <w:rPr>
          <w:rFonts w:ascii="Arial" w:cs="Arial" w:eastAsia="Arial" w:hAnsi="Arial"/>
          <w:sz w:val="24"/>
          <w:szCs w:val="24"/>
        </w:rPr>
        <w:t xml:space="preserve">2) срок представления ответа на уведомление о нарушении требования единства промышленного образца;</w:t>
      </w:r>
    </w:p>
    <w:p>
      <w:pPr>
        <w:spacing w:after="120"/>
        <w:ind w:firstLine="567"/>
        <w:jc w:val="both"/>
      </w:pPr>
      <w:r>
        <w:rPr>
          <w:rFonts w:ascii="Arial" w:cs="Arial" w:eastAsia="Arial" w:hAnsi="Arial"/>
          <w:sz w:val="24"/>
          <w:szCs w:val="24"/>
        </w:rPr>
        <w:t xml:space="preserve">3) срок представления дополнительных материалов по запросу на стадии экспертизы по существу;</w:t>
      </w:r>
    </w:p>
    <w:p>
      <w:pPr>
        <w:spacing w:after="120"/>
        <w:ind w:firstLine="567"/>
        <w:jc w:val="both"/>
      </w:pPr>
      <w:r>
        <w:rPr>
          <w:rFonts w:ascii="Arial" w:cs="Arial" w:eastAsia="Arial" w:hAnsi="Arial"/>
          <w:sz w:val="24"/>
          <w:szCs w:val="24"/>
        </w:rPr>
        <w:t xml:space="preserve">4) срок подачи возражения на решение об отказе в выдаче патента по результатам формальной экспертизы;</w:t>
      </w:r>
    </w:p>
    <w:p>
      <w:pPr>
        <w:spacing w:after="120"/>
        <w:ind w:firstLine="567"/>
        <w:jc w:val="both"/>
      </w:pPr>
      <w:r>
        <w:rPr>
          <w:rFonts w:ascii="Arial" w:cs="Arial" w:eastAsia="Arial" w:hAnsi="Arial"/>
          <w:sz w:val="24"/>
          <w:szCs w:val="24"/>
        </w:rPr>
        <w:t xml:space="preserve">5) срок подачи возражения на решение об отказе в выдаче патента по результатам экспертизы по существу.</w:t>
      </w:r>
    </w:p>
    <w:p>
      <w:pPr>
        <w:spacing w:after="120"/>
        <w:ind w:firstLine="567"/>
        <w:jc w:val="both"/>
      </w:pPr>
      <w:r>
        <w:rPr>
          <w:rFonts w:ascii="Arial" w:cs="Arial" w:eastAsia="Arial" w:hAnsi="Arial"/>
          <w:sz w:val="24"/>
          <w:szCs w:val="24"/>
        </w:rPr>
        <w:t xml:space="preserve">86. Ходатайство о восстановлении пропущенного срока подается заявителем не позднее 6 месяцев со дня истечения пропущенного срока.</w:t>
      </w:r>
    </w:p>
    <w:p>
      <w:pPr>
        <w:spacing w:after="120"/>
        <w:ind w:firstLine="567"/>
        <w:jc w:val="both"/>
      </w:pPr>
      <w:r>
        <w:rPr>
          <w:rFonts w:ascii="Arial" w:cs="Arial" w:eastAsia="Arial" w:hAnsi="Arial"/>
          <w:sz w:val="24"/>
          <w:szCs w:val="24"/>
        </w:rPr>
        <w:t xml:space="preserve">87. Вместе с ходатайством представляется документ, подтверждающий уплату соответствующей пошлины в установленном размере, при непредставлении которого, ходатайство признается неподанным, о чем заявитель уведомляется.</w:t>
      </w:r>
    </w:p>
    <w:p>
      <w:pPr>
        <w:spacing w:after="120"/>
        <w:ind w:firstLine="567"/>
        <w:jc w:val="both"/>
      </w:pPr>
      <w:r>
        <w:rPr>
          <w:rFonts w:ascii="Arial" w:cs="Arial" w:eastAsia="Arial" w:hAnsi="Arial"/>
          <w:sz w:val="24"/>
          <w:szCs w:val="24"/>
        </w:rPr>
        <w:t xml:space="preserve">88. О восстановлении пропущенного срока заявитель уведомляется.</w:t>
      </w:r>
    </w:p>
    <w:p>
      <w:pPr>
        <w:spacing w:after="120"/>
        <w:ind w:firstLine="567"/>
        <w:jc w:val="both"/>
      </w:pPr>
      <w:r>
        <w:rPr>
          <w:rFonts w:ascii="Arial" w:cs="Arial" w:eastAsia="Arial" w:hAnsi="Arial"/>
          <w:sz w:val="24"/>
          <w:szCs w:val="24"/>
        </w:rPr>
        <w:t xml:space="preserve">89. В случае когда установлено, что не соблюдено хотя бы одно из требований, указанных в пунктах 86-87 настоящих Правил, ходатайство не удовлетворяется, о чем заявитель уведомляется.</w:t>
      </w:r>
    </w:p>
    <w:p>
      <w:pPr>
        <w:spacing w:after="240" w:before="200"/>
        <w:jc w:val="center"/>
      </w:pPr>
      <w:r>
        <w:rPr>
          <w:rFonts w:ascii="Arial" w:cs="Arial" w:eastAsia="Arial" w:hAnsi="Arial"/>
          <w:b/>
          <w:bCs/>
          <w:sz w:val="32"/>
          <w:szCs w:val="32"/>
        </w:rPr>
        <w:t xml:space="preserve">Глава 8. Рассмотрение заявки в Кыргызпатенте</w:t>
      </w:r>
    </w:p>
    <w:p>
      <w:pPr>
        <w:spacing w:after="120"/>
        <w:ind w:firstLine="567"/>
        <w:jc w:val="both"/>
      </w:pPr>
      <w:r>
        <w:rPr>
          <w:rFonts w:ascii="Arial" w:cs="Arial" w:eastAsia="Arial" w:hAnsi="Arial"/>
          <w:sz w:val="24"/>
          <w:szCs w:val="24"/>
        </w:rPr>
        <w:t xml:space="preserve">90. Поступившим в Кыргызпатент материалам заявки присваивается входящий номер и фиксируется дата их поступления.</w:t>
      </w:r>
    </w:p>
    <w:p>
      <w:pPr>
        <w:spacing w:after="12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заявки и указанием количества листов принятых документов.</w:t>
      </w:r>
    </w:p>
    <w:p>
      <w:pPr>
        <w:spacing w:after="120"/>
        <w:ind w:firstLine="567"/>
        <w:jc w:val="both"/>
      </w:pPr>
      <w:r>
        <w:rPr>
          <w:rFonts w:ascii="Arial" w:cs="Arial" w:eastAsia="Arial" w:hAnsi="Arial"/>
          <w:sz w:val="24"/>
          <w:szCs w:val="24"/>
        </w:rPr>
        <w:t xml:space="preserve">Рассмотрение заявки включает формальную экспертизу и экспертизу по существу.</w:t>
      </w:r>
    </w:p>
    <w:p>
      <w:pPr>
        <w:spacing w:after="120"/>
        <w:ind w:firstLine="567"/>
        <w:jc w:val="both"/>
      </w:pPr>
      <w:r>
        <w:rPr>
          <w:rFonts w:ascii="Arial" w:cs="Arial" w:eastAsia="Arial" w:hAnsi="Arial"/>
          <w:sz w:val="24"/>
          <w:szCs w:val="24"/>
        </w:rPr>
        <w:t xml:space="preserve">91. Сведения о заявке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ind w:firstLine="567"/>
        <w:jc w:val="both"/>
      </w:pPr>
      <w:r>
        <w:rPr>
          <w:rFonts w:ascii="Arial" w:cs="Arial" w:eastAsia="Arial" w:hAnsi="Arial"/>
          <w:sz w:val="24"/>
          <w:szCs w:val="24"/>
        </w:rPr>
        <w:t xml:space="preserve">92. Формальная экспертиза проводится в течение 2 месяцев с даты подачи заявки в Кыргызпатент.</w:t>
      </w:r>
    </w:p>
    <w:p>
      <w:pPr>
        <w:spacing w:after="120"/>
        <w:ind w:firstLine="567"/>
        <w:jc w:val="both"/>
      </w:pPr>
      <w:r>
        <w:rPr>
          <w:rFonts w:ascii="Arial" w:cs="Arial" w:eastAsia="Arial" w:hAnsi="Arial"/>
          <w:sz w:val="24"/>
          <w:szCs w:val="24"/>
        </w:rPr>
        <w:t xml:space="preserve">93. При проведении формальной экспертизы заявки проверяется:</w:t>
      </w:r>
    </w:p>
    <w:p>
      <w:pPr>
        <w:spacing w:after="120"/>
        <w:ind w:firstLine="567"/>
        <w:jc w:val="both"/>
      </w:pPr>
      <w:r>
        <w:rPr>
          <w:rFonts w:ascii="Arial" w:cs="Arial" w:eastAsia="Arial" w:hAnsi="Arial"/>
          <w:sz w:val="24"/>
          <w:szCs w:val="24"/>
        </w:rPr>
        <w:t xml:space="preserve">1) состав необходимых документов, определенных пунктом 13 настоящих Правил;</w:t>
      </w:r>
    </w:p>
    <w:p>
      <w:pPr>
        <w:spacing w:after="120"/>
        <w:ind w:firstLine="567"/>
        <w:jc w:val="both"/>
      </w:pPr>
      <w:r>
        <w:rPr>
          <w:rFonts w:ascii="Arial" w:cs="Arial" w:eastAsia="Arial" w:hAnsi="Arial"/>
          <w:sz w:val="24"/>
          <w:szCs w:val="24"/>
        </w:rPr>
        <w:t xml:space="preserve">2) правильность их оформления в соответствии с требованиями пунктов 23-24 и 71-76 настоящих Правил;</w:t>
      </w:r>
    </w:p>
    <w:p>
      <w:pPr>
        <w:spacing w:after="120"/>
        <w:ind w:firstLine="567"/>
        <w:jc w:val="both"/>
      </w:pPr>
      <w:r>
        <w:rPr>
          <w:rFonts w:ascii="Arial" w:cs="Arial" w:eastAsia="Arial" w:hAnsi="Arial"/>
          <w:sz w:val="24"/>
          <w:szCs w:val="24"/>
        </w:rPr>
        <w:t xml:space="preserve">3) наличие и соответствие документа об уплате пошлины требованиям, установленным пунктом 14 настоящих Правил;</w:t>
      </w:r>
    </w:p>
    <w:p>
      <w:pPr>
        <w:spacing w:after="120"/>
        <w:ind w:firstLine="567"/>
        <w:jc w:val="both"/>
      </w:pPr>
      <w:r>
        <w:rPr>
          <w:rFonts w:ascii="Arial" w:cs="Arial" w:eastAsia="Arial" w:hAnsi="Arial"/>
          <w:sz w:val="24"/>
          <w:szCs w:val="24"/>
        </w:rPr>
        <w:t xml:space="preserve">4) соблюдение правил подачи заявки в случаях, предусмотренных частью 3 </w:t>
      </w:r>
      <w:hyperlink w:history="1" r:id="rIdbplojx67ip98xjarfqsym">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"Патентный закон", включая наличие и правильность оформления доверенности, удостоверяющей полномочия патентного поверенного;</w:t>
      </w:r>
    </w:p>
    <w:p>
      <w:pPr>
        <w:spacing w:after="120"/>
        <w:ind w:firstLine="567"/>
        <w:jc w:val="both"/>
      </w:pPr>
      <w:r>
        <w:rPr>
          <w:rFonts w:ascii="Arial" w:cs="Arial" w:eastAsia="Arial" w:hAnsi="Arial"/>
          <w:sz w:val="24"/>
          <w:szCs w:val="24"/>
        </w:rPr>
        <w:t xml:space="preserve">5) соответствие заявленного решения объектам, которым предоставляется правовая охрана в качестве промышленного образца, предусмотренным пунктами 3 и 4 настоящих Правил.</w:t>
      </w:r>
    </w:p>
    <w:p>
      <w:pPr>
        <w:spacing w:after="120"/>
        <w:ind w:firstLine="567"/>
        <w:jc w:val="both"/>
      </w:pPr>
      <w:r>
        <w:rPr>
          <w:rFonts w:ascii="Arial" w:cs="Arial" w:eastAsia="Arial" w:hAnsi="Arial"/>
          <w:sz w:val="24"/>
          <w:szCs w:val="24"/>
        </w:rPr>
        <w:t xml:space="preserve">6) правильность классифицирования промышленного образца по МКПО,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7) условия установления приоритета промышленного образца в соответствии со </w:t>
      </w:r>
      <w:hyperlink w:history="1" r:id="rIdy5umhxzb2e2sn86nfihrh">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соблюдение требования единства промышленного образца (пункт 5 настоящих Правил);</w:t>
      </w:r>
    </w:p>
    <w:p>
      <w:pPr>
        <w:spacing w:after="120"/>
        <w:ind w:firstLine="567"/>
        <w:jc w:val="both"/>
      </w:pPr>
      <w:r>
        <w:rPr>
          <w:rFonts w:ascii="Arial" w:cs="Arial" w:eastAsia="Arial" w:hAnsi="Arial"/>
          <w:sz w:val="24"/>
          <w:szCs w:val="24"/>
        </w:rPr>
        <w:t xml:space="preserve">9) наличие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10) правомерность подачи заявки иностранными физическими или юридическими лицами не через патентных поверенных, а также подачи заявки в соответствии с международными договорами или на основе принципа взаимности;</w:t>
      </w:r>
    </w:p>
    <w:p>
      <w:pPr>
        <w:spacing w:after="120"/>
        <w:ind w:firstLine="567"/>
        <w:jc w:val="both"/>
      </w:pPr>
      <w:r>
        <w:rPr>
          <w:rFonts w:ascii="Arial" w:cs="Arial" w:eastAsia="Arial" w:hAnsi="Arial"/>
          <w:sz w:val="24"/>
          <w:szCs w:val="24"/>
        </w:rPr>
        <w:t xml:space="preserve">11) соблюдение других требований настоящих Правил.</w:t>
      </w:r>
    </w:p>
    <w:p>
      <w:pPr>
        <w:spacing w:after="120"/>
        <w:ind w:firstLine="567"/>
        <w:jc w:val="both"/>
      </w:pPr>
      <w:r>
        <w:rPr>
          <w:rFonts w:ascii="Arial" w:cs="Arial" w:eastAsia="Arial" w:hAnsi="Arial"/>
          <w:sz w:val="24"/>
          <w:szCs w:val="24"/>
        </w:rPr>
        <w:t xml:space="preserve">94. В ходе проведения формальной экспертизы заявки устанавливается дата подачи заявки. В соответствии с частью 6 </w:t>
      </w:r>
      <w:hyperlink w:history="1" r:id="rIdnzfixmoo7ngbboaez7gzk">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"Патентный закон" датой подачи заявки считается дата поступления в Кыргызпатент заявки, содержащей заявление и комплект изображений изделия, дающих четкое и полное представление о промышленном образце.</w:t>
      </w:r>
    </w:p>
    <w:p>
      <w:pPr>
        <w:spacing w:after="120"/>
        <w:ind w:firstLine="567"/>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ind w:firstLine="567"/>
        <w:jc w:val="both"/>
      </w:pPr>
      <w:r>
        <w:rPr>
          <w:rFonts w:ascii="Arial" w:cs="Arial" w:eastAsia="Arial" w:hAnsi="Arial"/>
          <w:sz w:val="24"/>
          <w:szCs w:val="24"/>
        </w:rPr>
        <w:t xml:space="preserve">Если первоначально поступившие документы не удовлетворяют требованиям пункта 3 настоящих Правил, заявителю направляется запрос с предложением в трехмесячный срок с даты направления запроса представить исправленные или отсутствующие материалы.</w:t>
      </w:r>
    </w:p>
    <w:p>
      <w:pPr>
        <w:spacing w:after="120"/>
        <w:ind w:firstLine="567"/>
        <w:jc w:val="both"/>
      </w:pPr>
      <w:r>
        <w:rPr>
          <w:rFonts w:ascii="Arial" w:cs="Arial" w:eastAsia="Arial" w:hAnsi="Arial"/>
          <w:sz w:val="24"/>
          <w:szCs w:val="24"/>
        </w:rPr>
        <w:t xml:space="preserve">При поступлении до истечения 3 месяцев со дня получения заявителем запроса дополнительных материалов, устраняющих отмеченные недостатки заявки, в качестве даты подачи заявки устанавливается дата, на которую окажутся выполненными требования пунктов 3-5 настоящих Правил.</w:t>
      </w:r>
    </w:p>
    <w:p>
      <w:pPr>
        <w:spacing w:after="120"/>
        <w:ind w:firstLine="567"/>
        <w:jc w:val="both"/>
      </w:pPr>
      <w:r>
        <w:rPr>
          <w:rFonts w:ascii="Arial" w:cs="Arial" w:eastAsia="Arial" w:hAnsi="Arial"/>
          <w:sz w:val="24"/>
          <w:szCs w:val="24"/>
        </w:rPr>
        <w:t xml:space="preserve">При непредставлении в указанный срок запрашиваемых материалов или ходатайства о продлении указанного срока заявка признается отозванной. Этот срок продлевается при условии уплаты пошлины, но не более чем на 12 месяцев.</w:t>
      </w:r>
    </w:p>
    <w:p>
      <w:pPr>
        <w:spacing w:after="120"/>
        <w:ind w:firstLine="567"/>
        <w:jc w:val="both"/>
      </w:pPr>
      <w:r>
        <w:rPr>
          <w:rFonts w:ascii="Arial" w:cs="Arial" w:eastAsia="Arial" w:hAnsi="Arial"/>
          <w:sz w:val="24"/>
          <w:szCs w:val="24"/>
        </w:rPr>
        <w:t xml:space="preserve">Заявителю направляется уведомление о признании заявки отозванной.</w:t>
      </w:r>
    </w:p>
    <w:p>
      <w:pPr>
        <w:spacing w:after="120"/>
        <w:ind w:firstLine="567"/>
        <w:jc w:val="both"/>
      </w:pPr>
      <w:r>
        <w:rPr>
          <w:rFonts w:ascii="Arial" w:cs="Arial" w:eastAsia="Arial" w:hAnsi="Arial"/>
          <w:sz w:val="24"/>
          <w:szCs w:val="24"/>
        </w:rPr>
        <w:t xml:space="preserve">95. Если в процессе формальной экспертизы заявки установлено, что заявка подана с нарушением требований к оформлению документов, то применяются положения, предусмотренные частью 3 </w:t>
      </w:r>
      <w:hyperlink w:history="1" r:id="rIdapijwg3-fcknp4_fn38z2">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96. В случае если отсутствует документ, необходимый для установления даты приоритета, запрос направляется незамедлительно.</w:t>
      </w:r>
    </w:p>
    <w:p>
      <w:pPr>
        <w:spacing w:after="120"/>
        <w:ind w:firstLine="567"/>
        <w:jc w:val="both"/>
      </w:pPr>
      <w:r>
        <w:rPr>
          <w:rFonts w:ascii="Arial" w:cs="Arial" w:eastAsia="Arial" w:hAnsi="Arial"/>
          <w:sz w:val="24"/>
          <w:szCs w:val="24"/>
        </w:rPr>
        <w:t xml:space="preserve">97. Основанием для запроса является:</w:t>
      </w:r>
    </w:p>
    <w:p>
      <w:pPr>
        <w:spacing w:after="120"/>
        <w:ind w:firstLine="567"/>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13 настоящих Правил;</w:t>
      </w:r>
    </w:p>
    <w:p>
      <w:pPr>
        <w:spacing w:after="120"/>
        <w:ind w:firstLine="567"/>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о выдаче патента на промышленный образец с указанием заявителя, комплекта изображений изделия (макета);</w:t>
      </w:r>
    </w:p>
    <w:p>
      <w:pPr>
        <w:spacing w:after="120"/>
        <w:ind w:firstLine="567"/>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ind w:firstLine="567"/>
        <w:jc w:val="both"/>
      </w:pPr>
      <w:r>
        <w:rPr>
          <w:rFonts w:ascii="Arial" w:cs="Arial" w:eastAsia="Arial" w:hAnsi="Arial"/>
          <w:sz w:val="24"/>
          <w:szCs w:val="24"/>
        </w:rPr>
        <w:t xml:space="preserve">5) подача заявки иностранными физическими или иностранными юридическими лицами не через патентных поверенных, зарегистрированных в Кыргызпатенте, если международным договором с участием Кыргызской Республики не установлен порядок, предусматривающий такую подачу заявки;</w:t>
      </w:r>
    </w:p>
    <w:p>
      <w:pPr>
        <w:spacing w:after="120"/>
        <w:ind w:firstLine="567"/>
        <w:jc w:val="both"/>
      </w:pPr>
      <w:r>
        <w:rPr>
          <w:rFonts w:ascii="Arial" w:cs="Arial" w:eastAsia="Arial" w:hAnsi="Arial"/>
          <w:sz w:val="24"/>
          <w:szCs w:val="24"/>
        </w:rPr>
        <w:t xml:space="preserve">6) отсутствие в заявлении о выдаче патента требуемых сведений, подписей, оттиска печати (при необходимости) или других реквизитов, предусмотренных настоящими Правилами;</w:t>
      </w:r>
    </w:p>
    <w:p>
      <w:pPr>
        <w:spacing w:after="120"/>
        <w:ind w:firstLine="567"/>
        <w:jc w:val="both"/>
      </w:pPr>
      <w:r>
        <w:rPr>
          <w:rFonts w:ascii="Arial" w:cs="Arial" w:eastAsia="Arial" w:hAnsi="Arial"/>
          <w:sz w:val="24"/>
          <w:szCs w:val="24"/>
        </w:rPr>
        <w:t xml:space="preserve">7)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ind w:firstLine="567"/>
        <w:jc w:val="both"/>
      </w:pPr>
      <w:r>
        <w:rPr>
          <w:rFonts w:ascii="Arial" w:cs="Arial" w:eastAsia="Arial" w:hAnsi="Arial"/>
          <w:sz w:val="24"/>
          <w:szCs w:val="24"/>
        </w:rPr>
        <w:t xml:space="preserve">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промышленных образцов, заявитель уведомляется, что при непредставлении документа об уплате пошлины в установленный срок по заявке, содержащей варианты промышленного образца, экспертиза будет проводиться в отношении тех из них, за которые уплачена пошлина, выбранных заявителем или указанных в описании первыми, если он не сообщит в указанный срок о своем выборе;</w:t>
      </w:r>
    </w:p>
    <w:p>
      <w:pPr>
        <w:spacing w:after="120"/>
        <w:ind w:firstLine="567"/>
        <w:jc w:val="both"/>
      </w:pPr>
      <w:r>
        <w:rPr>
          <w:rFonts w:ascii="Arial" w:cs="Arial" w:eastAsia="Arial" w:hAnsi="Arial"/>
          <w:sz w:val="24"/>
          <w:szCs w:val="24"/>
        </w:rPr>
        <w:t xml:space="preserve">9) выявление недостатков в оформлении документов, препятствующих их публикации при выдаче патента, хранению и (или) делающих невозможным ознакомление с ними заинтересованных лиц (нарушение требований к формату листов, изображений, к размеру полей и т.п., качество печати, затрудняющее прочтение материалов заявки и т.п.);</w:t>
      </w:r>
    </w:p>
    <w:p>
      <w:pPr>
        <w:spacing w:after="120"/>
        <w:ind w:firstLine="567"/>
        <w:jc w:val="both"/>
      </w:pPr>
      <w:r>
        <w:rPr>
          <w:rFonts w:ascii="Arial" w:cs="Arial" w:eastAsia="Arial" w:hAnsi="Arial"/>
          <w:sz w:val="24"/>
          <w:szCs w:val="24"/>
        </w:rPr>
        <w:t xml:space="preserve">10) несоответствие названия промышленного образца, приведенного в заявлении, названию, приведенному в описании;</w:t>
      </w:r>
    </w:p>
    <w:p>
      <w:pPr>
        <w:spacing w:after="120"/>
        <w:ind w:firstLine="567"/>
        <w:jc w:val="both"/>
      </w:pPr>
      <w:r>
        <w:rPr>
          <w:rFonts w:ascii="Arial" w:cs="Arial" w:eastAsia="Arial" w:hAnsi="Arial"/>
          <w:sz w:val="24"/>
          <w:szCs w:val="24"/>
        </w:rPr>
        <w:t xml:space="preserve">11) нарушение требований настоящих Правил к документам заявки, установленных без анализа существа заявленного промышленного образца.</w:t>
      </w:r>
    </w:p>
    <w:p>
      <w:pPr>
        <w:spacing w:after="120"/>
        <w:ind w:firstLine="567"/>
        <w:jc w:val="both"/>
      </w:pPr>
      <w:r>
        <w:rPr>
          <w:rFonts w:ascii="Arial" w:cs="Arial" w:eastAsia="Arial" w:hAnsi="Arial"/>
          <w:sz w:val="24"/>
          <w:szCs w:val="24"/>
        </w:rPr>
        <w:t xml:space="preserve">98.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ind w:firstLine="567"/>
        <w:jc w:val="both"/>
      </w:pPr>
      <w:r>
        <w:rPr>
          <w:rFonts w:ascii="Arial" w:cs="Arial" w:eastAsia="Arial" w:hAnsi="Arial"/>
          <w:sz w:val="24"/>
          <w:szCs w:val="24"/>
        </w:rPr>
        <w:t xml:space="preserve">99.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103-115 настоящих Правил.</w:t>
      </w:r>
    </w:p>
    <w:p>
      <w:pPr>
        <w:spacing w:after="120"/>
        <w:ind w:firstLine="567"/>
        <w:jc w:val="both"/>
      </w:pPr>
      <w:r>
        <w:rPr>
          <w:rFonts w:ascii="Arial" w:cs="Arial" w:eastAsia="Arial" w:hAnsi="Arial"/>
          <w:sz w:val="24"/>
          <w:szCs w:val="24"/>
        </w:rPr>
        <w:t xml:space="preserve">В случае когда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83 настоящих Правил, заявка признается отозванной. В этом случае делопроизводство по заявке прекращается и материалы заявки передаются в архив Кыргызпатента.</w:t>
      </w:r>
    </w:p>
    <w:p>
      <w:pPr>
        <w:spacing w:after="120"/>
        <w:ind w:firstLine="567"/>
        <w:jc w:val="both"/>
      </w:pPr>
      <w:r>
        <w:rPr>
          <w:rFonts w:ascii="Arial" w:cs="Arial" w:eastAsia="Arial" w:hAnsi="Arial"/>
          <w:sz w:val="24"/>
          <w:szCs w:val="24"/>
        </w:rPr>
        <w:t xml:space="preserve">100. В случае когда в процессе формальной экспертизы заявки заявленное решение в установленном порядке будет признано секретным, правовая охрана промышленного образца осуществляется в соответствии с частью 2 </w:t>
      </w:r>
      <w:hyperlink w:history="1" r:id="rIdq1lxudpcbwxd6ncbdgpy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о чем заявитель уведомляется.</w:t>
      </w:r>
    </w:p>
    <w:p>
      <w:pPr>
        <w:spacing w:after="120"/>
        <w:ind w:firstLine="567"/>
        <w:jc w:val="both"/>
      </w:pPr>
      <w:r>
        <w:rPr>
          <w:rFonts w:ascii="Arial" w:cs="Arial" w:eastAsia="Arial" w:hAnsi="Arial"/>
          <w:sz w:val="24"/>
          <w:szCs w:val="24"/>
        </w:rPr>
        <w:t xml:space="preserve">101. В случае когда в результате формальной экспертизы заявки установлено, что она оформлена на предложение, которое не относится к объектам, охраняемым в качестве промышленных образцов в соответствии с частью 8 </w:t>
      </w:r>
      <w:hyperlink w:history="1" r:id="rId6gusz154apnp1rtypc739">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 выносится решение об отказе в выдаче патента.</w:t>
      </w:r>
    </w:p>
    <w:p>
      <w:pPr>
        <w:spacing w:after="120"/>
        <w:ind w:firstLine="567"/>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Кыргызпатента (далее - Апелляционный совет) в течение 3 месяцев с даты направления решения.</w:t>
      </w:r>
    </w:p>
    <w:p>
      <w:pPr>
        <w:spacing w:after="120"/>
        <w:ind w:firstLine="567"/>
        <w:jc w:val="both"/>
      </w:pPr>
      <w:r>
        <w:rPr>
          <w:rFonts w:ascii="Arial" w:cs="Arial" w:eastAsia="Arial" w:hAnsi="Arial"/>
          <w:sz w:val="24"/>
          <w:szCs w:val="24"/>
        </w:rPr>
        <w:t xml:space="preserve">Возражение рассматривается Апелляционным советом в трехмесячный срок с даты его поступления с уплатой соответствующей пошлины.</w:t>
      </w:r>
    </w:p>
    <w:p>
      <w:pPr>
        <w:spacing w:after="120"/>
        <w:ind w:firstLine="567"/>
        <w:jc w:val="both"/>
      </w:pPr>
      <w:r>
        <w:rPr>
          <w:rFonts w:ascii="Arial" w:cs="Arial" w:eastAsia="Arial" w:hAnsi="Arial"/>
          <w:sz w:val="24"/>
          <w:szCs w:val="24"/>
        </w:rPr>
        <w:t xml:space="preserve">При несогласии заявителя с решением Апелляционного совета он может в течение 3 месяцев с даты его направления обратиться с иском в суд.</w:t>
      </w:r>
    </w:p>
    <w:p>
      <w:pPr>
        <w:spacing w:after="120"/>
        <w:ind w:firstLine="567"/>
        <w:jc w:val="both"/>
      </w:pPr>
      <w:r>
        <w:rPr>
          <w:rFonts w:ascii="Arial" w:cs="Arial" w:eastAsia="Arial" w:hAnsi="Arial"/>
          <w:sz w:val="24"/>
          <w:szCs w:val="24"/>
        </w:rPr>
        <w:t xml:space="preserve">102. В случае когда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промышленного образца, заявителю направляется уведомление о принятии заявки к рассмотрению с указанием даты подачи заявки.</w:t>
      </w:r>
    </w:p>
    <w:p>
      <w:pPr>
        <w:spacing w:after="240" w:before="200"/>
        <w:jc w:val="center"/>
      </w:pPr>
      <w:r>
        <w:rPr>
          <w:rFonts w:ascii="Arial" w:cs="Arial" w:eastAsia="Arial" w:hAnsi="Arial"/>
          <w:b/>
          <w:bCs/>
          <w:sz w:val="32"/>
          <w:szCs w:val="32"/>
        </w:rPr>
        <w:t xml:space="preserve">Глава 9. Экспертиза заявки по существу</w:t>
      </w:r>
    </w:p>
    <w:p>
      <w:pPr>
        <w:spacing w:after="120"/>
        <w:ind w:firstLine="567"/>
        <w:jc w:val="both"/>
      </w:pPr>
      <w:r>
        <w:rPr>
          <w:rFonts w:ascii="Arial" w:cs="Arial" w:eastAsia="Arial" w:hAnsi="Arial"/>
          <w:sz w:val="24"/>
          <w:szCs w:val="24"/>
        </w:rPr>
        <w:t xml:space="preserve">103. Экспертиза заявки на промышленный образец по существу проводится в течение 5 месяцев с даты окончания формальной экспертизы.</w:t>
      </w:r>
    </w:p>
    <w:p>
      <w:pPr>
        <w:spacing w:after="120"/>
        <w:ind w:firstLine="567"/>
        <w:jc w:val="both"/>
      </w:pPr>
      <w:r>
        <w:rPr>
          <w:rFonts w:ascii="Arial" w:cs="Arial" w:eastAsia="Arial" w:hAnsi="Arial"/>
          <w:sz w:val="24"/>
          <w:szCs w:val="24"/>
        </w:rPr>
        <w:t xml:space="preserve">104. В ходе экспертизы заявки по существу Кыргызпатентом проверяется:</w:t>
      </w:r>
    </w:p>
    <w:p>
      <w:pPr>
        <w:spacing w:after="120"/>
        <w:ind w:firstLine="567"/>
        <w:jc w:val="both"/>
      </w:pPr>
      <w:r>
        <w:rPr>
          <w:rFonts w:ascii="Arial" w:cs="Arial" w:eastAsia="Arial" w:hAnsi="Arial"/>
          <w:sz w:val="24"/>
          <w:szCs w:val="24"/>
        </w:rPr>
        <w:t xml:space="preserve">1) соблюдение заявителем установленных требований к содержанию документов заявки, предусмотренных пунктами 26-76 настоящих Правил;</w:t>
      </w:r>
    </w:p>
    <w:p>
      <w:pPr>
        <w:spacing w:after="120"/>
        <w:ind w:firstLine="567"/>
        <w:jc w:val="both"/>
      </w:pPr>
      <w:r>
        <w:rPr>
          <w:rFonts w:ascii="Arial" w:cs="Arial" w:eastAsia="Arial" w:hAnsi="Arial"/>
          <w:sz w:val="24"/>
          <w:szCs w:val="24"/>
        </w:rPr>
        <w:t xml:space="preserve">2) правильность классифицирования промышленного образца по МКПО,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3) условия установления приоритета промышленного образца в соответствии со </w:t>
      </w:r>
      <w:hyperlink w:history="1" r:id="rIdwbzertcoijh8tnlnx2g4t">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соблюдение требования единства промышленного образца (пункт 5 настоящих Правил);</w:t>
      </w:r>
    </w:p>
    <w:p>
      <w:pPr>
        <w:spacing w:after="120"/>
        <w:ind w:firstLine="567"/>
        <w:jc w:val="both"/>
      </w:pPr>
      <w:r>
        <w:rPr>
          <w:rFonts w:ascii="Arial" w:cs="Arial" w:eastAsia="Arial" w:hAnsi="Arial"/>
          <w:sz w:val="24"/>
          <w:szCs w:val="24"/>
        </w:rPr>
        <w:t xml:space="preserve">5) не изменяют ли дополнительные материалы, если они представлены, сущность заявленного промышленного образца и соблюден ли установленный порядок их представления в соответствии с пунктами 103-115 настоящих Правил;</w:t>
      </w:r>
    </w:p>
    <w:p>
      <w:pPr>
        <w:spacing w:after="120"/>
        <w:ind w:firstLine="567"/>
        <w:jc w:val="both"/>
      </w:pPr>
      <w:r>
        <w:rPr>
          <w:rFonts w:ascii="Arial" w:cs="Arial" w:eastAsia="Arial" w:hAnsi="Arial"/>
          <w:sz w:val="24"/>
          <w:szCs w:val="24"/>
        </w:rPr>
        <w:t xml:space="preserve">6) соответствие условиям новизны и оригинальности заявленного промышленного образца, охарактеризованного в изображении промышленного образца, предложенном заявителем в первоначальных материалах заявки или в дополнительных материалах, принятых во внимание при рассмотрении заявки, в объеме требований </w:t>
      </w:r>
      <w:hyperlink w:history="1" r:id="rId-qs9fuaegm19b_odt9fhp">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7) правильность уплаты установленных пошлин.</w:t>
      </w:r>
    </w:p>
    <w:p>
      <w:pPr>
        <w:spacing w:after="120"/>
        <w:ind w:firstLine="567"/>
        <w:jc w:val="both"/>
      </w:pPr>
      <w:r>
        <w:rPr>
          <w:rFonts w:ascii="Arial" w:cs="Arial" w:eastAsia="Arial" w:hAnsi="Arial"/>
          <w:sz w:val="24"/>
          <w:szCs w:val="24"/>
        </w:rPr>
        <w:t xml:space="preserve">105. При установлении новизны проверяется не известна ли из сведений, ставших общедоступными в мире до даты приоритета, совокупность существенных признаков, определяющая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pPr>
        <w:spacing w:after="120"/>
        <w:ind w:firstLine="567"/>
        <w:jc w:val="both"/>
      </w:pPr>
      <w:r>
        <w:rPr>
          <w:rFonts w:ascii="Arial" w:cs="Arial" w:eastAsia="Arial" w:hAnsi="Arial"/>
          <w:sz w:val="24"/>
          <w:szCs w:val="24"/>
        </w:rPr>
        <w:t xml:space="preserve">106. 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законным путем сообщено.</w:t>
      </w:r>
    </w:p>
    <w:p>
      <w:pPr>
        <w:spacing w:after="120"/>
        <w:ind w:firstLine="567"/>
        <w:jc w:val="both"/>
      </w:pPr>
      <w:r>
        <w:rPr>
          <w:rFonts w:ascii="Arial" w:cs="Arial" w:eastAsia="Arial" w:hAnsi="Arial"/>
          <w:sz w:val="24"/>
          <w:szCs w:val="24"/>
        </w:rPr>
        <w:t xml:space="preserve">107. Датой, определяющей возможность отнесения сведений, содержащихся в источнике информации, к общедоступным, является:</w:t>
      </w:r>
    </w:p>
    <w:p>
      <w:pPr>
        <w:spacing w:after="120"/>
        <w:ind w:firstLine="567"/>
        <w:jc w:val="both"/>
      </w:pPr>
      <w:r>
        <w:rPr>
          <w:rFonts w:ascii="Arial" w:cs="Arial" w:eastAsia="Arial" w:hAnsi="Arial"/>
          <w:sz w:val="24"/>
          <w:szCs w:val="24"/>
        </w:rPr>
        <w:t xml:space="preserve">1) для опубликованных описаний к охранным документам - указанная на них дата опубликования;</w:t>
      </w:r>
    </w:p>
    <w:p>
      <w:pPr>
        <w:spacing w:after="120"/>
        <w:ind w:firstLine="567"/>
        <w:jc w:val="both"/>
      </w:pPr>
      <w:r>
        <w:rPr>
          <w:rFonts w:ascii="Arial" w:cs="Arial" w:eastAsia="Arial" w:hAnsi="Arial"/>
          <w:sz w:val="24"/>
          <w:szCs w:val="24"/>
        </w:rPr>
        <w:t xml:space="preserve">2) для печатных изданий - указанная на них дата подписания в печать;</w:t>
      </w:r>
    </w:p>
    <w:p>
      <w:pPr>
        <w:spacing w:after="120"/>
        <w:ind w:firstLine="567"/>
        <w:jc w:val="both"/>
      </w:pPr>
      <w:r>
        <w:rPr>
          <w:rFonts w:ascii="Arial" w:cs="Arial" w:eastAsia="Arial" w:hAnsi="Arial"/>
          <w:sz w:val="24"/>
          <w:szCs w:val="24"/>
        </w:rPr>
        <w:t xml:space="preserve">3) для печатных изданий, на которых не указана дата подписания в печать, - дата выпуска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ind w:firstLine="567"/>
        <w:jc w:val="both"/>
      </w:pPr>
      <w:r>
        <w:rPr>
          <w:rFonts w:ascii="Arial" w:cs="Arial" w:eastAsia="Arial" w:hAnsi="Arial"/>
          <w:sz w:val="24"/>
          <w:szCs w:val="24"/>
        </w:rPr>
        <w:t xml:space="preserve">4) для депонирования рукописей статей, обзоров, монографий и других материалов - дата их депонирования;</w:t>
      </w:r>
    </w:p>
    <w:p>
      <w:pPr>
        <w:spacing w:after="120"/>
        <w:ind w:firstLine="567"/>
        <w:jc w:val="both"/>
      </w:pPr>
      <w:r>
        <w:rPr>
          <w:rFonts w:ascii="Arial" w:cs="Arial" w:eastAsia="Arial" w:hAnsi="Arial"/>
          <w:sz w:val="24"/>
          <w:szCs w:val="24"/>
        </w:rPr>
        <w:t xml:space="preserve">5)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ind w:firstLine="567"/>
        <w:jc w:val="both"/>
      </w:pPr>
      <w:r>
        <w:rPr>
          <w:rFonts w:ascii="Arial" w:cs="Arial" w:eastAsia="Arial" w:hAnsi="Arial"/>
          <w:sz w:val="24"/>
          <w:szCs w:val="24"/>
        </w:rPr>
        <w:t xml:space="preserve">6) для нормативно-технической документации - дата ее регистрации в уполномоченном на это органе;</w:t>
      </w:r>
    </w:p>
    <w:p>
      <w:pPr>
        <w:spacing w:after="120"/>
        <w:ind w:firstLine="567"/>
        <w:jc w:val="both"/>
      </w:pPr>
      <w:r>
        <w:rPr>
          <w:rFonts w:ascii="Arial" w:cs="Arial" w:eastAsia="Arial" w:hAnsi="Arial"/>
          <w:sz w:val="24"/>
          <w:szCs w:val="24"/>
        </w:rPr>
        <w:t xml:space="preserve">7) для материалов диссертаций и авторефератов диссертаций, изданных на правах рукописи, - дата их поступления в библиотеку;</w:t>
      </w:r>
    </w:p>
    <w:p>
      <w:pPr>
        <w:spacing w:after="120"/>
        <w:ind w:firstLine="567"/>
        <w:jc w:val="both"/>
      </w:pPr>
      <w:r>
        <w:rPr>
          <w:rFonts w:ascii="Arial" w:cs="Arial" w:eastAsia="Arial" w:hAnsi="Arial"/>
          <w:sz w:val="24"/>
          <w:szCs w:val="24"/>
        </w:rPr>
        <w:t xml:space="preserve">8) для принятых на конкурс работ - дата их выкладки для ознакомления, подтвержденная документами, относящимися к проведению конкурса;</w:t>
      </w:r>
    </w:p>
    <w:p>
      <w:pPr>
        <w:spacing w:after="120"/>
        <w:ind w:firstLine="567"/>
        <w:jc w:val="both"/>
      </w:pPr>
      <w:r>
        <w:rPr>
          <w:rFonts w:ascii="Arial" w:cs="Arial" w:eastAsia="Arial" w:hAnsi="Arial"/>
          <w:sz w:val="24"/>
          <w:szCs w:val="24"/>
        </w:rPr>
        <w:t xml:space="preserve">9) для визуально воспринимаемых источников информации (плакаты, модели, изделия и т.п.) - документально подтвержденная дата, с которой стало возможным их обозрение;</w:t>
      </w:r>
    </w:p>
    <w:p>
      <w:pPr>
        <w:spacing w:after="120"/>
        <w:ind w:firstLine="567"/>
        <w:jc w:val="both"/>
      </w:pPr>
      <w:r>
        <w:rPr>
          <w:rFonts w:ascii="Arial" w:cs="Arial" w:eastAsia="Arial" w:hAnsi="Arial"/>
          <w:sz w:val="24"/>
          <w:szCs w:val="24"/>
        </w:rPr>
        <w:t xml:space="preserve">10) для экспонатов, помещенных на выставке, - документально подтвержденная дата начала их показа;</w:t>
      </w:r>
    </w:p>
    <w:p>
      <w:pPr>
        <w:spacing w:after="120"/>
        <w:ind w:firstLine="567"/>
        <w:jc w:val="both"/>
      </w:pPr>
      <w:r>
        <w:rPr>
          <w:rFonts w:ascii="Arial" w:cs="Arial" w:eastAsia="Arial" w:hAnsi="Arial"/>
          <w:sz w:val="24"/>
          <w:szCs w:val="24"/>
        </w:rPr>
        <w:t xml:space="preserve">11) для сообщений по телевидению, кино - дата такого сообщения, если оно зафиксировано на соответствующем носителе информации в установленном порядке, действовавшем на указанную дату;</w:t>
      </w:r>
    </w:p>
    <w:p>
      <w:pPr>
        <w:spacing w:after="120"/>
        <w:ind w:firstLine="567"/>
        <w:jc w:val="both"/>
      </w:pPr>
      <w:r>
        <w:rPr>
          <w:rFonts w:ascii="Arial" w:cs="Arial" w:eastAsia="Arial" w:hAnsi="Arial"/>
          <w:sz w:val="24"/>
          <w:szCs w:val="24"/>
        </w:rPr>
        <w:t xml:space="preserve">12) для сведений об изделии, ставших известными в результате его использования, - документально подтвержденная дата, с которой эти сведения стали общедоступными;</w:t>
      </w:r>
    </w:p>
    <w:p>
      <w:pPr>
        <w:spacing w:after="120"/>
        <w:ind w:firstLine="567"/>
        <w:jc w:val="both"/>
      </w:pPr>
      <w:r>
        <w:rPr>
          <w:rFonts w:ascii="Arial" w:cs="Arial" w:eastAsia="Arial" w:hAnsi="Arial"/>
          <w:sz w:val="24"/>
          <w:szCs w:val="24"/>
        </w:rPr>
        <w:t xml:space="preserve">13) для сведений, полученных в электронном виде (через доступ в режиме онлайн в информационно-телекоммуникационной сети Интернет или с оптических дисков (далее - электронная среда), - дата публикации документов, ставших доступными с помощью указанной электронной среды, если она на них проставлена и документально подтверждена или если эта дата отсутствует, - дата помещения сведений в эту электронную среду при условии ее документального подтверждения.</w:t>
      </w:r>
    </w:p>
    <w:p>
      <w:pPr>
        <w:spacing w:after="120"/>
        <w:ind w:firstLine="567"/>
        <w:jc w:val="both"/>
      </w:pPr>
      <w:r>
        <w:rPr>
          <w:rFonts w:ascii="Arial" w:cs="Arial" w:eastAsia="Arial" w:hAnsi="Arial"/>
          <w:sz w:val="24"/>
          <w:szCs w:val="24"/>
        </w:rPr>
        <w:t xml:space="preserve">108. При установлении новизны промышленного образца заявки с более ранней датой приоритета также учитываются запатентованные промышленные образцы при соблюдении следующих условий:</w:t>
      </w:r>
    </w:p>
    <w:p>
      <w:pPr>
        <w:spacing w:after="120"/>
        <w:ind w:firstLine="567"/>
        <w:jc w:val="both"/>
      </w:pPr>
      <w:r>
        <w:rPr>
          <w:rFonts w:ascii="Arial" w:cs="Arial" w:eastAsia="Arial" w:hAnsi="Arial"/>
          <w:sz w:val="24"/>
          <w:szCs w:val="24"/>
        </w:rPr>
        <w:t xml:space="preserve">1) промышленные образцы, запатентованы в Кыргызской Республике, то есть зарегистрированы в Государственном реестре промышленных образцов Кыргызской Республики (запатентованные в Кыргызской Республике промышленные образцы учитываются с даты их приоритета в отношении их опубликованных изображений);</w:t>
      </w:r>
    </w:p>
    <w:p>
      <w:pPr>
        <w:spacing w:after="120"/>
        <w:ind w:firstLine="567"/>
        <w:jc w:val="both"/>
      </w:pPr>
      <w:r>
        <w:rPr>
          <w:rFonts w:ascii="Arial" w:cs="Arial" w:eastAsia="Arial" w:hAnsi="Arial"/>
          <w:sz w:val="24"/>
          <w:szCs w:val="24"/>
        </w:rPr>
        <w:t xml:space="preserve">2) заявки поданы в Кыргызской Республике (к заявкам, поданным в Кыргызской Республике, приравниваются также заявки на выдачу свидетельств и патентов СССР на промышленный образец, по которым в установленном порядке поданы ходатайства о выдаче патентов Кыргызской Республики);</w:t>
      </w:r>
    </w:p>
    <w:p>
      <w:pPr>
        <w:spacing w:after="120"/>
        <w:ind w:firstLine="567"/>
        <w:jc w:val="both"/>
      </w:pPr>
      <w:r>
        <w:rPr>
          <w:rFonts w:ascii="Arial" w:cs="Arial" w:eastAsia="Arial" w:hAnsi="Arial"/>
          <w:sz w:val="24"/>
          <w:szCs w:val="24"/>
        </w:rPr>
        <w:t xml:space="preserve">3) заявки на изобретения, полезные модели, промышленные образцы, товарные знаки, знаки обслуживания с более ранним приоритетом, поданы в Кыргызской Республике другими лицами, при условии, что такие заявки не отозваны, не считаются и не признаны отозванными;</w:t>
      </w:r>
    </w:p>
    <w:p>
      <w:pPr>
        <w:spacing w:after="120"/>
        <w:ind w:firstLine="567"/>
        <w:jc w:val="both"/>
      </w:pPr>
      <w:r>
        <w:rPr>
          <w:rFonts w:ascii="Arial" w:cs="Arial" w:eastAsia="Arial" w:hAnsi="Arial"/>
          <w:sz w:val="24"/>
          <w:szCs w:val="24"/>
        </w:rPr>
        <w:t xml:space="preserve">4) фонд содержит зарегистрированные и выданные в Кыргызской Республике охранные документы на промышленные образцы;</w:t>
      </w:r>
    </w:p>
    <w:p>
      <w:pPr>
        <w:spacing w:after="120"/>
        <w:ind w:firstLine="567"/>
        <w:jc w:val="both"/>
      </w:pPr>
      <w:r>
        <w:rPr>
          <w:rFonts w:ascii="Arial" w:cs="Arial" w:eastAsia="Arial" w:hAnsi="Arial"/>
          <w:sz w:val="24"/>
          <w:szCs w:val="24"/>
        </w:rPr>
        <w:t xml:space="preserve">5) промышленные образцы зарегистрированы в странах СНГ и опубликованы в их базах данных;</w:t>
      </w:r>
    </w:p>
    <w:p>
      <w:pPr>
        <w:spacing w:after="120"/>
        <w:ind w:firstLine="567"/>
        <w:jc w:val="both"/>
      </w:pPr>
      <w:r>
        <w:rPr>
          <w:rFonts w:ascii="Arial" w:cs="Arial" w:eastAsia="Arial" w:hAnsi="Arial"/>
          <w:sz w:val="24"/>
          <w:szCs w:val="24"/>
        </w:rPr>
        <w:t xml:space="preserve">6) промышленные образцы охраняются в соответствии с процедурой Гаагского соглашения и опубликованы в официальных изданиях Международного бюро ВОИС;</w:t>
      </w:r>
    </w:p>
    <w:p>
      <w:pPr>
        <w:spacing w:after="120"/>
        <w:ind w:firstLine="567"/>
        <w:jc w:val="both"/>
      </w:pPr>
      <w:r>
        <w:rPr>
          <w:rFonts w:ascii="Arial" w:cs="Arial" w:eastAsia="Arial" w:hAnsi="Arial"/>
          <w:sz w:val="24"/>
          <w:szCs w:val="24"/>
        </w:rPr>
        <w:t xml:space="preserve">7) евразийские заявки и патенты на промышленные образцы опубликованы.</w:t>
      </w:r>
    </w:p>
    <w:p>
      <w:pPr>
        <w:spacing w:after="120"/>
        <w:ind w:firstLine="567"/>
        <w:jc w:val="both"/>
      </w:pPr>
      <w:r>
        <w:rPr>
          <w:rFonts w:ascii="Arial" w:cs="Arial" w:eastAsia="Arial" w:hAnsi="Arial"/>
          <w:sz w:val="24"/>
          <w:szCs w:val="24"/>
        </w:rPr>
        <w:t xml:space="preserve">Заявка учитывается в отношении изображений и описания, содержащихся в этой заявке на дату, на которую поступили заявление, изображения и описание.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ранее поданной заявке).</w:t>
      </w:r>
    </w:p>
    <w:p>
      <w:pPr>
        <w:spacing w:after="120"/>
        <w:ind w:firstLine="567"/>
        <w:jc w:val="both"/>
      </w:pPr>
      <w:r>
        <w:rPr>
          <w:rFonts w:ascii="Arial" w:cs="Arial" w:eastAsia="Arial" w:hAnsi="Arial"/>
          <w:sz w:val="24"/>
          <w:szCs w:val="24"/>
        </w:rPr>
        <w:t xml:space="preserve">109. В случае когда источником информации, содержащим сведения о рассматриваемом промышленном образце, является заявка с более ранним приоритетом, следует убедиться, что эта заявка не отозвана.</w:t>
      </w:r>
    </w:p>
    <w:p>
      <w:pPr>
        <w:spacing w:after="120"/>
        <w:ind w:firstLine="567"/>
        <w:jc w:val="both"/>
      </w:pPr>
      <w:r>
        <w:rPr>
          <w:rFonts w:ascii="Arial" w:cs="Arial" w:eastAsia="Arial" w:hAnsi="Arial"/>
          <w:sz w:val="24"/>
          <w:szCs w:val="24"/>
        </w:rPr>
        <w:t xml:space="preserve">В случае когда заявка не отозвана и срок ее отзыва не истек, заявителю рассматриваемого промышленного образца сообщается о наличии такой заявки (без указания ее заявителя и раскрытия ее содержания) и о возможности отложить рассмотрение его заявки до наступления определенности по заявке с более ранним приоритетом.</w:t>
      </w:r>
    </w:p>
    <w:p>
      <w:pPr>
        <w:spacing w:after="120"/>
        <w:ind w:firstLine="567"/>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промышленного образца условию новизны.</w:t>
      </w:r>
    </w:p>
    <w:p>
      <w:pPr>
        <w:spacing w:after="120"/>
        <w:ind w:firstLine="567"/>
        <w:jc w:val="both"/>
      </w:pPr>
      <w:r>
        <w:rPr>
          <w:rFonts w:ascii="Arial" w:cs="Arial" w:eastAsia="Arial" w:hAnsi="Arial"/>
          <w:sz w:val="24"/>
          <w:szCs w:val="24"/>
        </w:rPr>
        <w:t xml:space="preserve">110. При установлении отсутствия новизны промышленного образца заявителю может быть направлен запрос с изложением соответствующих доводов экспертизы и предложением представить свое мнение относительно этих доводов и, при необходимости, скорректированное на основании первоначальных материалов заявки изображение промышленного образца.</w:t>
      </w:r>
    </w:p>
    <w:p>
      <w:pPr>
        <w:spacing w:after="120"/>
        <w:ind w:firstLine="567"/>
        <w:jc w:val="both"/>
      </w:pPr>
      <w:r>
        <w:rPr>
          <w:rFonts w:ascii="Arial" w:cs="Arial" w:eastAsia="Arial" w:hAnsi="Arial"/>
          <w:sz w:val="24"/>
          <w:szCs w:val="24"/>
        </w:rPr>
        <w:t xml:space="preserve">111. В отношении промышленного образца, для которого установлено несоответствие условию новизны, проверка оригинальности не проводится.</w:t>
      </w:r>
    </w:p>
    <w:p>
      <w:pPr>
        <w:spacing w:after="120"/>
        <w:ind w:firstLine="567"/>
        <w:jc w:val="both"/>
      </w:pPr>
      <w:r>
        <w:rPr>
          <w:rFonts w:ascii="Arial" w:cs="Arial" w:eastAsia="Arial" w:hAnsi="Arial"/>
          <w:sz w:val="24"/>
          <w:szCs w:val="24"/>
        </w:rPr>
        <w:t xml:space="preserve">112. Проверка оригинальности на стадии экспертизы по существу включает:</w:t>
      </w:r>
    </w:p>
    <w:p>
      <w:pPr>
        <w:spacing w:after="120"/>
        <w:ind w:firstLine="567"/>
        <w:jc w:val="both"/>
      </w:pPr>
      <w:r>
        <w:rPr>
          <w:rFonts w:ascii="Arial" w:cs="Arial" w:eastAsia="Arial" w:hAnsi="Arial"/>
          <w:sz w:val="24"/>
          <w:szCs w:val="24"/>
        </w:rPr>
        <w:t xml:space="preserve">1) определение наиболее близкого аналога в соответствии с пунктом 42 настоящих Правил;</w:t>
      </w:r>
    </w:p>
    <w:p>
      <w:pPr>
        <w:spacing w:after="120"/>
        <w:ind w:firstLine="567"/>
        <w:jc w:val="both"/>
      </w:pPr>
      <w:r>
        <w:rPr>
          <w:rFonts w:ascii="Arial" w:cs="Arial" w:eastAsia="Arial" w:hAnsi="Arial"/>
          <w:sz w:val="24"/>
          <w:szCs w:val="24"/>
        </w:rPr>
        <w:t xml:space="preserve">2) выявление существенных признаков, которые отличают заявленный промышленный образец от наиболее близкого аналога (отличительных признаков);</w:t>
      </w:r>
    </w:p>
    <w:p>
      <w:pPr>
        <w:spacing w:after="120"/>
        <w:ind w:firstLine="567"/>
        <w:jc w:val="both"/>
      </w:pPr>
      <w:r>
        <w:rPr>
          <w:rFonts w:ascii="Arial" w:cs="Arial" w:eastAsia="Arial" w:hAnsi="Arial"/>
          <w:sz w:val="24"/>
          <w:szCs w:val="24"/>
        </w:rPr>
        <w:t xml:space="preserve">3) выявление по фонду выданных до даты приоритета охранных документов Кыргызской Республики художественно-конструкторских решений, имеющих признаки, совпадающие с отличительными признаками рассматриваемого промышленного образца;</w:t>
      </w:r>
    </w:p>
    <w:p>
      <w:pPr>
        <w:spacing w:after="120"/>
        <w:ind w:firstLine="567"/>
        <w:jc w:val="both"/>
      </w:pPr>
      <w:r>
        <w:rPr>
          <w:rFonts w:ascii="Arial" w:cs="Arial" w:eastAsia="Arial" w:hAnsi="Arial"/>
          <w:sz w:val="24"/>
          <w:szCs w:val="24"/>
        </w:rPr>
        <w:t xml:space="preserve">4) выявление из сведений, ставших общедоступными в мире до даты подачи заявки, а если испрошен приоритет - до даты приоритета промышленного образца, неизвестно решение внешнего вида изделия сходного назначения, производящее такое же общее впечатление, какое производит промышленный образец, нашедший отражение на изображениях внешнего вида изделия. Общедоступность определяется пунктами 106-107 настоящих Правил.</w:t>
      </w:r>
    </w:p>
    <w:p>
      <w:pPr>
        <w:spacing w:after="120"/>
        <w:ind w:firstLine="567"/>
        <w:jc w:val="both"/>
      </w:pPr>
      <w:r>
        <w:rPr>
          <w:rFonts w:ascii="Arial" w:cs="Arial" w:eastAsia="Arial" w:hAnsi="Arial"/>
          <w:sz w:val="24"/>
          <w:szCs w:val="24"/>
        </w:rPr>
        <w:t xml:space="preserve">113. Промышленный образец признается оригинальным, если его существенные признаки обуславливают творческий характер особенностей изделия.</w:t>
      </w:r>
    </w:p>
    <w:p>
      <w:pPr>
        <w:spacing w:after="120"/>
        <w:ind w:firstLine="567"/>
        <w:jc w:val="both"/>
      </w:pPr>
      <w:r>
        <w:rPr>
          <w:rFonts w:ascii="Arial" w:cs="Arial" w:eastAsia="Arial" w:hAnsi="Arial"/>
          <w:sz w:val="24"/>
          <w:szCs w:val="24"/>
        </w:rPr>
        <w:t xml:space="preserve">Изделие должно характеризоваться индивидуальностью трактовки образа изделия, неожиданностью с известными разработками в данной области, свидетельствующими о самостоятельной творческой работе автора.</w:t>
      </w:r>
    </w:p>
    <w:p>
      <w:pPr>
        <w:spacing w:after="120"/>
        <w:ind w:firstLine="567"/>
        <w:jc w:val="both"/>
      </w:pPr>
      <w:r>
        <w:rPr>
          <w:rFonts w:ascii="Arial" w:cs="Arial" w:eastAsia="Arial" w:hAnsi="Arial"/>
          <w:sz w:val="24"/>
          <w:szCs w:val="24"/>
        </w:rPr>
        <w:t xml:space="preserve">Промышленный образец признается соответствующим условию оригинальности, если хотя бы для одного из его существенных отличительных признаков не выявлены художественно-конструкторские решения, которым присущ такой признак.</w:t>
      </w:r>
    </w:p>
    <w:p>
      <w:pPr>
        <w:spacing w:after="120"/>
        <w:ind w:firstLine="567"/>
        <w:jc w:val="both"/>
      </w:pPr>
      <w:r>
        <w:rPr>
          <w:rFonts w:ascii="Arial" w:cs="Arial" w:eastAsia="Arial" w:hAnsi="Arial"/>
          <w:sz w:val="24"/>
          <w:szCs w:val="24"/>
        </w:rPr>
        <w:t xml:space="preserve">Промышленный образец признается соответствующим условию оригинальности также в том случае, когда для всех его существенных отличительных признаков выявлены художественно-конструкторские решения, обладающие такими признаками, однако эти признаки обеспечивают наличие у рассматриваемого промышленного образца эстетических особенностей, не присущих выявленным художественно-конструкторским решениям.</w:t>
      </w:r>
    </w:p>
    <w:p>
      <w:pPr>
        <w:spacing w:after="120"/>
        <w:ind w:firstLine="567"/>
        <w:jc w:val="both"/>
      </w:pPr>
      <w:r>
        <w:rPr>
          <w:rFonts w:ascii="Arial" w:cs="Arial" w:eastAsia="Arial" w:hAnsi="Arial"/>
          <w:sz w:val="24"/>
          <w:szCs w:val="24"/>
        </w:rPr>
        <w:t xml:space="preserve">114. Не признается соответствующим условию оригинальности промышленный образец:</w:t>
      </w:r>
    </w:p>
    <w:p>
      <w:pPr>
        <w:spacing w:after="120"/>
        <w:ind w:firstLine="567"/>
        <w:jc w:val="both"/>
      </w:pPr>
      <w:r>
        <w:rPr>
          <w:rFonts w:ascii="Arial" w:cs="Arial" w:eastAsia="Arial" w:hAnsi="Arial"/>
          <w:sz w:val="24"/>
          <w:szCs w:val="24"/>
        </w:rPr>
        <w:t xml:space="preserve">1) отличающийся от ближайшего аналога только признаком(ами), для которого(ых) не подтверждено его влияние на указанные заявителем эстетические особенности этого изделия;</w:t>
      </w:r>
    </w:p>
    <w:p>
      <w:pPr>
        <w:spacing w:after="120"/>
        <w:ind w:firstLine="567"/>
        <w:jc w:val="both"/>
      </w:pPr>
      <w:r>
        <w:rPr>
          <w:rFonts w:ascii="Arial" w:cs="Arial" w:eastAsia="Arial" w:hAnsi="Arial"/>
          <w:sz w:val="24"/>
          <w:szCs w:val="24"/>
        </w:rPr>
        <w:t xml:space="preserve">2) у которого по сравнению с известным изменены лишь размеры, увеличено количество элементов или изменен цвет (но не колористическое решение) изделия;</w:t>
      </w:r>
    </w:p>
    <w:p>
      <w:pPr>
        <w:spacing w:after="120"/>
        <w:ind w:firstLine="567"/>
        <w:jc w:val="both"/>
      </w:pPr>
      <w:r>
        <w:rPr>
          <w:rFonts w:ascii="Arial" w:cs="Arial" w:eastAsia="Arial" w:hAnsi="Arial"/>
          <w:sz w:val="24"/>
          <w:szCs w:val="24"/>
        </w:rPr>
        <w:t xml:space="preserve">3) выполненный в виде отдельно взятого простейшего геометрического объема (призматического, сферического, конического и т.п.) или отдельно взятой простейшей геометрической фигуры;</w:t>
      </w:r>
    </w:p>
    <w:p>
      <w:pPr>
        <w:spacing w:after="120"/>
        <w:ind w:firstLine="567"/>
        <w:jc w:val="both"/>
      </w:pPr>
      <w:r>
        <w:rPr>
          <w:rFonts w:ascii="Arial" w:cs="Arial" w:eastAsia="Arial" w:hAnsi="Arial"/>
          <w:sz w:val="24"/>
          <w:szCs w:val="24"/>
        </w:rPr>
        <w:t xml:space="preserve">4) являющийся уменьшенной или увеличенной копией реального объекта (как упрощенной, так и с соблюдением масштаба) (например, игрушка, сувенир);</w:t>
      </w:r>
    </w:p>
    <w:p>
      <w:pPr>
        <w:spacing w:after="120"/>
        <w:ind w:firstLine="567"/>
        <w:jc w:val="both"/>
      </w:pPr>
      <w:r>
        <w:rPr>
          <w:rFonts w:ascii="Arial" w:cs="Arial" w:eastAsia="Arial" w:hAnsi="Arial"/>
          <w:sz w:val="24"/>
          <w:szCs w:val="24"/>
        </w:rPr>
        <w:t xml:space="preserve">5) повторяющий форму, свойственную изделиям определенного назначения, но выполненный на другой технической основе (например, изделие из полимерного материала, имитирующем изделие, традиционно выполняемое из дерева);</w:t>
      </w:r>
    </w:p>
    <w:p>
      <w:pPr>
        <w:spacing w:after="120"/>
        <w:ind w:firstLine="567"/>
        <w:jc w:val="both"/>
      </w:pPr>
      <w:r>
        <w:rPr>
          <w:rFonts w:ascii="Arial" w:cs="Arial" w:eastAsia="Arial" w:hAnsi="Arial"/>
          <w:sz w:val="24"/>
          <w:szCs w:val="24"/>
        </w:rPr>
        <w:t xml:space="preserve">6) внешний вид которого заимствован у известных объектов, при известности хотя бы двух объектов различного назначения, которым придан сходный внешний вид;</w:t>
      </w:r>
    </w:p>
    <w:p>
      <w:pPr>
        <w:spacing w:after="120"/>
        <w:ind w:firstLine="567"/>
        <w:jc w:val="both"/>
      </w:pPr>
      <w:r>
        <w:rPr>
          <w:rFonts w:ascii="Arial" w:cs="Arial" w:eastAsia="Arial" w:hAnsi="Arial"/>
          <w:sz w:val="24"/>
          <w:szCs w:val="24"/>
        </w:rPr>
        <w:t xml:space="preserve">7) выполненный в наборе (комплекте), составленном из известных порознь изделий, без изменения их внешнего вида.</w:t>
      </w:r>
    </w:p>
    <w:p>
      <w:pPr>
        <w:spacing w:after="120"/>
        <w:ind w:firstLine="567"/>
        <w:jc w:val="both"/>
      </w:pPr>
      <w:r>
        <w:rPr>
          <w:rFonts w:ascii="Arial" w:cs="Arial" w:eastAsia="Arial" w:hAnsi="Arial"/>
          <w:sz w:val="24"/>
          <w:szCs w:val="24"/>
        </w:rPr>
        <w:t xml:space="preserve">115. В случае когда установлено отсутствие оригинальности заявленного промышленного образца,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скорректированное на основе первоначальных материалов заявки изображение промышленного образца.</w:t>
      </w:r>
    </w:p>
    <w:p>
      <w:pPr>
        <w:spacing w:after="120"/>
        <w:ind w:firstLine="567"/>
        <w:jc w:val="both"/>
      </w:pPr>
      <w:r>
        <w:rPr>
          <w:rFonts w:ascii="Arial" w:cs="Arial" w:eastAsia="Arial" w:hAnsi="Arial"/>
          <w:sz w:val="24"/>
          <w:szCs w:val="24"/>
        </w:rPr>
        <w:t xml:space="preserve">116. Приоритет промышленного образца устанавливается:</w:t>
      </w:r>
    </w:p>
    <w:p>
      <w:pPr>
        <w:spacing w:after="120"/>
        <w:ind w:firstLine="567"/>
        <w:jc w:val="both"/>
      </w:pPr>
      <w:r>
        <w:rPr>
          <w:rFonts w:ascii="Arial" w:cs="Arial" w:eastAsia="Arial" w:hAnsi="Arial"/>
          <w:sz w:val="24"/>
          <w:szCs w:val="24"/>
        </w:rPr>
        <w:t xml:space="preserve">1) по дате подачи в Кыргызпатент заявки, удовлетворяющей требованиям части 2 </w:t>
      </w:r>
      <w:hyperlink w:history="1" r:id="rId3ebxancu7shec6njgkgtk">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по дате подачи первой заявки в государстве-участнике Парижской конвенции;</w:t>
      </w:r>
    </w:p>
    <w:p>
      <w:pPr>
        <w:spacing w:after="120"/>
        <w:ind w:firstLine="567"/>
        <w:jc w:val="both"/>
      </w:pPr>
      <w:r>
        <w:rPr>
          <w:rFonts w:ascii="Arial" w:cs="Arial" w:eastAsia="Arial" w:hAnsi="Arial"/>
          <w:sz w:val="24"/>
          <w:szCs w:val="24"/>
        </w:rPr>
        <w:t xml:space="preserve">3) по дате подачи дополнительных материалов к предшествующей заявке;</w:t>
      </w:r>
    </w:p>
    <w:p>
      <w:pPr>
        <w:spacing w:after="120"/>
        <w:ind w:firstLine="567"/>
        <w:jc w:val="both"/>
      </w:pPr>
      <w:r>
        <w:rPr>
          <w:rFonts w:ascii="Arial" w:cs="Arial" w:eastAsia="Arial" w:hAnsi="Arial"/>
          <w:sz w:val="24"/>
          <w:szCs w:val="24"/>
        </w:rPr>
        <w:t xml:space="preserve">4) по дате подачи более ранней заявки того же заявителя;</w:t>
      </w:r>
    </w:p>
    <w:p>
      <w:pPr>
        <w:spacing w:after="120"/>
        <w:ind w:firstLine="567"/>
        <w:jc w:val="both"/>
      </w:pPr>
      <w:r>
        <w:rPr>
          <w:rFonts w:ascii="Arial" w:cs="Arial" w:eastAsia="Arial" w:hAnsi="Arial"/>
          <w:sz w:val="24"/>
          <w:szCs w:val="24"/>
        </w:rPr>
        <w:t xml:space="preserve">5) по выделенной заявке;</w:t>
      </w:r>
    </w:p>
    <w:p>
      <w:pPr>
        <w:spacing w:after="120"/>
        <w:ind w:firstLine="567"/>
        <w:jc w:val="both"/>
      </w:pPr>
      <w:r>
        <w:rPr>
          <w:rFonts w:ascii="Arial" w:cs="Arial" w:eastAsia="Arial" w:hAnsi="Arial"/>
          <w:sz w:val="24"/>
          <w:szCs w:val="24"/>
        </w:rPr>
        <w:t xml:space="preserve">6) на основании нескольких ранее поданных заявок.</w:t>
      </w:r>
    </w:p>
    <w:p>
      <w:pPr>
        <w:spacing w:after="120"/>
        <w:ind w:firstLine="567"/>
        <w:jc w:val="both"/>
      </w:pPr>
      <w:r>
        <w:rPr>
          <w:rFonts w:ascii="Arial" w:cs="Arial" w:eastAsia="Arial" w:hAnsi="Arial"/>
          <w:sz w:val="24"/>
          <w:szCs w:val="24"/>
        </w:rPr>
        <w:t xml:space="preserve">117. 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ind w:firstLine="567"/>
        <w:jc w:val="both"/>
      </w:pPr>
      <w:r>
        <w:rPr>
          <w:rFonts w:ascii="Arial" w:cs="Arial" w:eastAsia="Arial" w:hAnsi="Arial"/>
          <w:sz w:val="24"/>
          <w:szCs w:val="24"/>
        </w:rPr>
        <w:t xml:space="preserve">118. 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ind w:firstLine="567"/>
        <w:jc w:val="both"/>
      </w:pPr>
      <w:r>
        <w:rPr>
          <w:rFonts w:ascii="Arial" w:cs="Arial" w:eastAsia="Arial" w:hAnsi="Arial"/>
          <w:sz w:val="24"/>
          <w:szCs w:val="24"/>
        </w:rPr>
        <w:t xml:space="preserve">119. При испрашивании конвенционного приоритета проверяется:</w:t>
      </w:r>
    </w:p>
    <w:p>
      <w:pPr>
        <w:spacing w:after="120"/>
        <w:ind w:firstLine="567"/>
        <w:jc w:val="both"/>
      </w:pPr>
      <w:r>
        <w:rPr>
          <w:rFonts w:ascii="Arial" w:cs="Arial" w:eastAsia="Arial" w:hAnsi="Arial"/>
          <w:sz w:val="24"/>
          <w:szCs w:val="24"/>
        </w:rPr>
        <w:t xml:space="preserve">1) соблюдение заявителем установленного частью 5 </w:t>
      </w:r>
      <w:hyperlink w:history="1" r:id="rIdwfhe7jjpxdyepxtcg5jeg">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срока для испрашивания конвенционного приоритета (при подаче заявки или в течение двух месяцев с даты подачи заявки в Кыргызпатент);</w:t>
      </w:r>
    </w:p>
    <w:p>
      <w:pPr>
        <w:spacing w:after="120"/>
        <w:ind w:firstLine="567"/>
        <w:jc w:val="both"/>
      </w:pPr>
      <w:r>
        <w:rPr>
          <w:rFonts w:ascii="Arial" w:cs="Arial" w:eastAsia="Arial" w:hAnsi="Arial"/>
          <w:sz w:val="24"/>
          <w:szCs w:val="24"/>
        </w:rPr>
        <w:t xml:space="preserve">2) наличие и соблюдение срока представления (одновременно с подачей заявки или не позднее 3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ind w:firstLine="567"/>
        <w:jc w:val="both"/>
      </w:pPr>
      <w:r>
        <w:rPr>
          <w:rFonts w:ascii="Arial" w:cs="Arial" w:eastAsia="Arial" w:hAnsi="Arial"/>
          <w:sz w:val="24"/>
          <w:szCs w:val="24"/>
        </w:rPr>
        <w:t xml:space="preserve">3) соблюдение заявителем шестимесячного срока, начиная с даты подачи первой заявки, в течение которого заявка должна быть подана в Кыргызпатент. Если заявка подана позднее указанного срока, но до истечения двух месяцев с даты его окончания, проверяется при условии уплаты соответствующей пошлины, названы ли заявителем независящие от него обстоятельства, воспрепятствовавшие подаче заявки в указанный шестимесячный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абзаце четвертом пункта 78 настоящих Правил);</w:t>
      </w:r>
    </w:p>
    <w:p>
      <w:pPr>
        <w:spacing w:after="120"/>
        <w:ind w:firstLine="567"/>
        <w:jc w:val="both"/>
      </w:pPr>
      <w:r>
        <w:rPr>
          <w:rFonts w:ascii="Arial" w:cs="Arial" w:eastAsia="Arial" w:hAnsi="Arial"/>
          <w:sz w:val="24"/>
          <w:szCs w:val="24"/>
        </w:rPr>
        <w:t xml:space="preserve">4) раскрытие заявленного промышленного образца в первой заявке.</w:t>
      </w:r>
    </w:p>
    <w:p>
      <w:pPr>
        <w:spacing w:after="120"/>
        <w:ind w:firstLine="567"/>
        <w:jc w:val="both"/>
      </w:pPr>
      <w:r>
        <w:rPr>
          <w:rFonts w:ascii="Arial" w:cs="Arial" w:eastAsia="Arial" w:hAnsi="Arial"/>
          <w:sz w:val="24"/>
          <w:szCs w:val="24"/>
        </w:rPr>
        <w:t xml:space="preserve">120. При испрашивании приоритета промышленного образца по дате подачи дополнительных материалов к ранее поданной заявке того же заявителя проводится проверка на соблюдение требований, предусмотренных частью 6 </w:t>
      </w:r>
      <w:hyperlink w:history="1" r:id="rId3mxrdrqtqybvuluy8ffv1">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121. При испрашивании приоритета промышленного образца по дате подачи в Кыргызпатент более ранней заявки того же заявителя, раскрывающей этот промышленный образец, проводится проверка на соблюдение требований, предусмотренных частью 7 </w:t>
      </w:r>
      <w:hyperlink w:history="1" r:id="rIdndcicyvrmkxgzr1lhdxss">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122. При испрашивании приоритета промышленного образца по выделенной заявке по дате подачи в Кыргызпатент первоначальной заявки, раскрывающей данный промышленный образец, проводится проверка на соблюдение требований, предусмотренных частью 10 </w:t>
      </w:r>
      <w:hyperlink w:history="1" r:id="rIdgo7k6mye-ktxqsuo4ixij">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123. В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119-122 настоящих Правил.</w:t>
      </w:r>
    </w:p>
    <w:p>
      <w:pPr>
        <w:spacing w:after="120"/>
        <w:ind w:firstLine="567"/>
        <w:jc w:val="both"/>
      </w:pPr>
      <w:r>
        <w:rPr>
          <w:rFonts w:ascii="Arial" w:cs="Arial" w:eastAsia="Arial" w:hAnsi="Arial"/>
          <w:sz w:val="24"/>
          <w:szCs w:val="24"/>
        </w:rPr>
        <w:t xml:space="preserve">Так если в отношении отдельных вариантов промышленного образца испрашиваются разные конвенционные приоритеты на основании нескольких первых заявок, имеющих разные даты подачи, то при установлении соблюдения заявителем требований, указанных в пункте 119 настоящих Правил, проверяется наличие копий этих первых заявок, соблюдение шестимесячного срока в отношении дат подачи этих первых заявок. Раскрытие каждого варианта промышленного образца проверяется в отношении той первой заявки, по дате подачи которой испрашивается приоритет по соответствующему варианту.</w:t>
      </w:r>
    </w:p>
    <w:p>
      <w:pPr>
        <w:spacing w:after="120"/>
        <w:ind w:firstLine="567"/>
        <w:jc w:val="both"/>
      </w:pPr>
      <w:r>
        <w:rPr>
          <w:rFonts w:ascii="Arial" w:cs="Arial" w:eastAsia="Arial" w:hAnsi="Arial"/>
          <w:sz w:val="24"/>
          <w:szCs w:val="24"/>
        </w:rPr>
        <w:t xml:space="preserve">В том случае, когда заявителем не разнесены даты испрашиваемых приоритетов по вариантам промышленного образца устанавливается, в какой из первых заявок раскрыт соответствующий вариант.</w:t>
      </w:r>
    </w:p>
    <w:p>
      <w:pPr>
        <w:spacing w:after="120"/>
        <w:ind w:firstLine="567"/>
        <w:jc w:val="both"/>
      </w:pPr>
      <w:r>
        <w:rPr>
          <w:rFonts w:ascii="Arial" w:cs="Arial" w:eastAsia="Arial" w:hAnsi="Arial"/>
          <w:sz w:val="24"/>
          <w:szCs w:val="24"/>
        </w:rPr>
        <w:t xml:space="preserve">124. При проведении экспертизы по существу заявки на промышленный образец проверяется соблюдение условий установления приоритета промышленного образца.</w:t>
      </w:r>
    </w:p>
    <w:p>
      <w:pPr>
        <w:spacing w:after="120"/>
        <w:ind w:firstLine="567"/>
        <w:jc w:val="both"/>
      </w:pPr>
      <w:r>
        <w:rPr>
          <w:rFonts w:ascii="Arial" w:cs="Arial" w:eastAsia="Arial" w:hAnsi="Arial"/>
          <w:sz w:val="24"/>
          <w:szCs w:val="24"/>
        </w:rPr>
        <w:t xml:space="preserve">125. При проверке соблюдения установления приоритета промышленного образца в соответствии с пунктами 120-122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ind w:firstLine="567"/>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пунктом 119 настоящих Правил.</w:t>
      </w:r>
    </w:p>
    <w:p>
      <w:pPr>
        <w:spacing w:after="120"/>
        <w:ind w:firstLine="567"/>
        <w:jc w:val="both"/>
      </w:pPr>
      <w:r>
        <w:rPr>
          <w:rFonts w:ascii="Arial" w:cs="Arial" w:eastAsia="Arial" w:hAnsi="Arial"/>
          <w:sz w:val="24"/>
          <w:szCs w:val="24"/>
        </w:rPr>
        <w:t xml:space="preserve">126. При установлении соблюдения заявителем требования, связанного с раскрытием заявленного промышленного образца в ранее поданных материалах (ранее поданной заявке, дополнительных материалах), являющихся основанием для испрашивания приоритета, проверяется имеются ли существенные признаки на изображениях, содержавшихся в ранее поданной заявке на испрашиваемую дату приоритета, или на изображениях, содержащихся в дополнительных материалах заявленного промышленного образца и отображенные на первоначально представленных изображениях в рассматриваемой заявке.</w:t>
      </w:r>
    </w:p>
    <w:p>
      <w:pPr>
        <w:spacing w:after="120"/>
        <w:ind w:firstLine="567"/>
        <w:jc w:val="both"/>
      </w:pPr>
      <w:r>
        <w:rPr>
          <w:rFonts w:ascii="Arial" w:cs="Arial" w:eastAsia="Arial" w:hAnsi="Arial"/>
          <w:sz w:val="24"/>
          <w:szCs w:val="24"/>
        </w:rPr>
        <w:t xml:space="preserve">127. Вопросы, возникающие при установлении приоритета, не являющиеся, как правило, обстоятельством, препятствующим проведению экспертизы по существу, целесообразно выяснять одновременно с другими вопросами, связанными с рассмотрением заявки.</w:t>
      </w:r>
    </w:p>
    <w:p>
      <w:pPr>
        <w:spacing w:after="120"/>
        <w:ind w:firstLine="567"/>
        <w:jc w:val="both"/>
      </w:pPr>
      <w:r>
        <w:rPr>
          <w:rFonts w:ascii="Arial" w:cs="Arial" w:eastAsia="Arial" w:hAnsi="Arial"/>
          <w:sz w:val="24"/>
          <w:szCs w:val="24"/>
        </w:rPr>
        <w:t xml:space="preserve">128. При соблюдении заявителем требований, указанных в пунктах 119-122 настоящих Правил, в отношении заявленного промышленного образца устанавливается испрашиваемый приоритет.</w:t>
      </w:r>
    </w:p>
    <w:p>
      <w:pPr>
        <w:spacing w:after="120"/>
        <w:ind w:firstLine="567"/>
        <w:jc w:val="both"/>
      </w:pPr>
      <w:r>
        <w:rPr>
          <w:rFonts w:ascii="Arial" w:cs="Arial" w:eastAsia="Arial" w:hAnsi="Arial"/>
          <w:sz w:val="24"/>
          <w:szCs w:val="24"/>
        </w:rPr>
        <w:t xml:space="preserve">В случае когда приоритет промышленного образца испрашивается по заявке, выделенной из конвенционной заявки, при соблюдении пункта 122 настоящих Правил приоритет промышленного образца устанавливается по дате приоритета (а не по дате подачи в Кыргызпатент) конвенционной заявки.</w:t>
      </w:r>
    </w:p>
    <w:p>
      <w:pPr>
        <w:spacing w:after="120"/>
        <w:ind w:firstLine="567"/>
        <w:jc w:val="both"/>
      </w:pPr>
      <w:r>
        <w:rPr>
          <w:rFonts w:ascii="Arial" w:cs="Arial" w:eastAsia="Arial" w:hAnsi="Arial"/>
          <w:sz w:val="24"/>
          <w:szCs w:val="24"/>
        </w:rPr>
        <w:t xml:space="preserve">129. При несоблюдении заявителем хотя бы одного из указанных в пунктах 119-122 настоящих Правил требований приоритет промышленного образца устанавливается (с предварительным уведомлением об этом заявителя) по дате подачи заявки в Кыргызпатент в соответствии с частью 2 </w:t>
      </w:r>
      <w:hyperlink w:history="1" r:id="rId3ucku3f1rynhkzmd3t6cx">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130. В том случае, когда после установления приоритета заявителем представлено измененное изображение промышленного образца, проводится повторная проверка наличия оснований для установления испрашиваемого приоритета.</w:t>
      </w:r>
    </w:p>
    <w:p>
      <w:pPr>
        <w:spacing w:after="120"/>
        <w:ind w:firstLine="567"/>
        <w:jc w:val="both"/>
      </w:pPr>
      <w:r>
        <w:rPr>
          <w:rFonts w:ascii="Arial" w:cs="Arial" w:eastAsia="Arial" w:hAnsi="Arial"/>
          <w:sz w:val="24"/>
          <w:szCs w:val="24"/>
        </w:rPr>
        <w:t xml:space="preserve">131.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ind w:firstLine="567"/>
        <w:jc w:val="both"/>
      </w:pPr>
      <w:r>
        <w:rPr>
          <w:rFonts w:ascii="Arial" w:cs="Arial" w:eastAsia="Arial" w:hAnsi="Arial"/>
          <w:sz w:val="24"/>
          <w:szCs w:val="24"/>
        </w:rPr>
        <w:t xml:space="preserve">132. Соблюдение требования единства промышленного образца проверяется по отношению к первоначально представленному изображению.</w:t>
      </w:r>
    </w:p>
    <w:p>
      <w:pPr>
        <w:spacing w:after="120"/>
        <w:ind w:firstLine="567"/>
        <w:jc w:val="both"/>
      </w:pPr>
      <w:r>
        <w:rPr>
          <w:rFonts w:ascii="Arial" w:cs="Arial" w:eastAsia="Arial" w:hAnsi="Arial"/>
          <w:sz w:val="24"/>
          <w:szCs w:val="24"/>
        </w:rPr>
        <w:t xml:space="preserve">133. В случае если заявитель в течение 3 месяцев с даты направления уведомления Кыргызпатента о нарушении требования единства промышленного образца не сообщит какой из промышленных образцов необходимо рассматривать и не представит уточненные документы, проводится рассмотрение промышленного образца, указанного в материалах заявки первым.</w:t>
      </w:r>
    </w:p>
    <w:p>
      <w:pPr>
        <w:spacing w:after="12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120"/>
        <w:ind w:firstLine="567"/>
        <w:jc w:val="both"/>
      </w:pPr>
      <w:r>
        <w:rPr>
          <w:rFonts w:ascii="Arial" w:cs="Arial" w:eastAsia="Arial" w:hAnsi="Arial"/>
          <w:sz w:val="24"/>
          <w:szCs w:val="24"/>
        </w:rPr>
        <w:t xml:space="preserve">134. В случае когда заявитель не сообщит в установленный срок о подаче выделенной заявки или не предложит ограничиться рассмотрением одного из представленных в заявке промышленных образцов, экспертиза проводится в отношении только оплаченного решения, указанного в описании первым (или в отношении вариантов промышленного образца, указанного в описании первым), о чем заявитель уведомляется.</w:t>
      </w:r>
    </w:p>
    <w:p>
      <w:pPr>
        <w:spacing w:after="120"/>
        <w:ind w:firstLine="567"/>
        <w:jc w:val="both"/>
      </w:pPr>
      <w:r>
        <w:rPr>
          <w:rFonts w:ascii="Arial" w:cs="Arial" w:eastAsia="Arial" w:hAnsi="Arial"/>
          <w:sz w:val="24"/>
          <w:szCs w:val="24"/>
        </w:rPr>
        <w:t xml:space="preserve">135. В случае когда заявка содержит несколько решений, в отношении которых без анализа существа установлено, что они соответствуют требованию единства промышленного образца, то есть они являются вариантами промышленного образца, то экспертиза проводится в отношении каждого из них. В случае когда установлено, что какое-либо из решений не относится к патентоспособным объектам, заявителю направляется запрос с предложением скорректировать материалы заявки.</w:t>
      </w:r>
    </w:p>
    <w:p>
      <w:pPr>
        <w:spacing w:after="120"/>
        <w:ind w:firstLine="567"/>
        <w:jc w:val="both"/>
      </w:pPr>
      <w:r>
        <w:rPr>
          <w:rFonts w:ascii="Arial" w:cs="Arial" w:eastAsia="Arial" w:hAnsi="Arial"/>
          <w:sz w:val="24"/>
          <w:szCs w:val="24"/>
        </w:rPr>
        <w:t xml:space="preserve">При несогласии заявителя с предлагаемым изменением документов заявки, выраженном в ответе на запрос, ему направляется решение об отказе в выдаче патента.</w:t>
      </w:r>
    </w:p>
    <w:p>
      <w:pPr>
        <w:spacing w:after="120"/>
        <w:ind w:firstLine="567"/>
        <w:jc w:val="both"/>
      </w:pPr>
      <w:r>
        <w:rPr>
          <w:rFonts w:ascii="Arial" w:cs="Arial" w:eastAsia="Arial" w:hAnsi="Arial"/>
          <w:sz w:val="24"/>
          <w:szCs w:val="24"/>
        </w:rPr>
        <w:t xml:space="preserve">136. В случае когда установлено отсутствие классификационного индекса или индекс выбран заявителем неправильно, производится классифицирование заявленного промышленного образца по рубрикам МКПО.</w:t>
      </w:r>
    </w:p>
    <w:p>
      <w:pPr>
        <w:spacing w:after="120"/>
        <w:ind w:firstLine="567"/>
        <w:jc w:val="both"/>
      </w:pPr>
      <w:r>
        <w:rPr>
          <w:rFonts w:ascii="Arial" w:cs="Arial" w:eastAsia="Arial" w:hAnsi="Arial"/>
          <w:sz w:val="24"/>
          <w:szCs w:val="24"/>
        </w:rPr>
        <w:t xml:space="preserve">Основанием для выбора того или иного классификационного индекса является название промышленного образца, его изображение и описание, а также чертежи, конфекционная карта (если она содержится в заявке).</w:t>
      </w:r>
    </w:p>
    <w:p>
      <w:pPr>
        <w:spacing w:after="120"/>
        <w:ind w:firstLine="567"/>
        <w:jc w:val="both"/>
      </w:pPr>
      <w:r>
        <w:rPr>
          <w:rFonts w:ascii="Arial" w:cs="Arial" w:eastAsia="Arial" w:hAnsi="Arial"/>
          <w:sz w:val="24"/>
          <w:szCs w:val="24"/>
        </w:rPr>
        <w:t xml:space="preserve">137. Запрос дополнительных материалов, направляется заявителю в том случае, если без таких материалов невозможно проведение экспертизы по существу заявки.</w:t>
      </w:r>
    </w:p>
    <w:p>
      <w:pPr>
        <w:spacing w:after="120"/>
        <w:ind w:firstLine="567"/>
        <w:jc w:val="both"/>
      </w:pPr>
      <w:r>
        <w:rPr>
          <w:rFonts w:ascii="Arial" w:cs="Arial" w:eastAsia="Arial" w:hAnsi="Arial"/>
          <w:sz w:val="24"/>
          <w:szCs w:val="24"/>
        </w:rPr>
        <w:t xml:space="preserve">138. Основанием для запроса являются следующие обстоятельства:</w:t>
      </w:r>
    </w:p>
    <w:p>
      <w:pPr>
        <w:spacing w:after="120"/>
        <w:ind w:firstLine="567"/>
        <w:jc w:val="both"/>
      </w:pPr>
      <w:r>
        <w:rPr>
          <w:rFonts w:ascii="Arial" w:cs="Arial" w:eastAsia="Arial" w:hAnsi="Arial"/>
          <w:sz w:val="24"/>
          <w:szCs w:val="24"/>
        </w:rPr>
        <w:t xml:space="preserve">1) несоответствие документов заявки друг другу (изображения не соответствуют описанию промышленного образца и т.п.);</w:t>
      </w:r>
    </w:p>
    <w:p>
      <w:pPr>
        <w:spacing w:after="120"/>
        <w:ind w:firstLine="567"/>
        <w:jc w:val="both"/>
      </w:pPr>
      <w:r>
        <w:rPr>
          <w:rFonts w:ascii="Arial" w:cs="Arial" w:eastAsia="Arial" w:hAnsi="Arial"/>
          <w:sz w:val="24"/>
          <w:szCs w:val="24"/>
        </w:rPr>
        <w:t xml:space="preserve">2) отсутствие в описании промышленного образца структурных разделов, предусмотренных настоящими Правилами;</w:t>
      </w:r>
    </w:p>
    <w:p>
      <w:pPr>
        <w:spacing w:after="120"/>
        <w:ind w:firstLine="567"/>
        <w:jc w:val="both"/>
      </w:pPr>
      <w:r>
        <w:rPr>
          <w:rFonts w:ascii="Arial" w:cs="Arial" w:eastAsia="Arial" w:hAnsi="Arial"/>
          <w:sz w:val="24"/>
          <w:szCs w:val="24"/>
        </w:rPr>
        <w:t xml:space="preserve">3) необходимость уточнения совокупности существенных признаков отображенной в изображении заявленного промышленного образца по результатам проверки в соответствии с пунктом 42 настоящих Правил;</w:t>
      </w:r>
    </w:p>
    <w:p>
      <w:pPr>
        <w:spacing w:after="120"/>
        <w:ind w:firstLine="567"/>
        <w:jc w:val="both"/>
      </w:pPr>
      <w:r>
        <w:rPr>
          <w:rFonts w:ascii="Arial" w:cs="Arial" w:eastAsia="Arial" w:hAnsi="Arial"/>
          <w:sz w:val="24"/>
          <w:szCs w:val="24"/>
        </w:rPr>
        <w:t xml:space="preserve">4) необходимость решения вопросов, связанных с проверкой патентоспособности заявленного промышленного образца в соответствии с пунктом 110 настоящих Правил.</w:t>
      </w:r>
    </w:p>
    <w:p>
      <w:pPr>
        <w:spacing w:after="120"/>
        <w:ind w:firstLine="567"/>
        <w:jc w:val="both"/>
      </w:pPr>
      <w:r>
        <w:rPr>
          <w:rFonts w:ascii="Arial" w:cs="Arial" w:eastAsia="Arial" w:hAnsi="Arial"/>
          <w:sz w:val="24"/>
          <w:szCs w:val="24"/>
        </w:rPr>
        <w:t xml:space="preserve">139. Вопросы иного характера, а также замечания и предложения, возникающие при рассмотрении заявки и связанные, например, с установлением приоритета, выполнением требований, предусмотренных пунктом 4 настоящих Правил, уточнением характеристики существенного признака промышленного образца и т.п., включаются в запрос, направляемый по указанным выше основаниям.</w:t>
      </w:r>
    </w:p>
    <w:p>
      <w:pPr>
        <w:spacing w:after="120"/>
        <w:ind w:firstLine="567"/>
        <w:jc w:val="both"/>
      </w:pPr>
      <w:r>
        <w:rPr>
          <w:rFonts w:ascii="Arial" w:cs="Arial" w:eastAsia="Arial" w:hAnsi="Arial"/>
          <w:sz w:val="24"/>
          <w:szCs w:val="24"/>
        </w:rPr>
        <w:t xml:space="preserve">140. Запрос направляется заявителю в случае необходимости для рассмотрения заявки.</w:t>
      </w:r>
    </w:p>
    <w:p>
      <w:pPr>
        <w:spacing w:after="120"/>
        <w:ind w:firstLine="567"/>
        <w:jc w:val="both"/>
      </w:pPr>
      <w:r>
        <w:rPr>
          <w:rFonts w:ascii="Arial" w:cs="Arial" w:eastAsia="Arial" w:hAnsi="Arial"/>
          <w:sz w:val="24"/>
          <w:szCs w:val="24"/>
        </w:rPr>
        <w:t xml:space="preserve">141. При поступлении дополнительных материалов, исправляющих или уточняющих документы заявки (то есть подлежащих включению их в содержание) и представленных по инициативе заявителя или по запросу экспертизы, проверяют соблюдение им установленных </w:t>
      </w:r>
      <w:hyperlink w:history="1" r:id="rIdqmvfctbfx9gjb8vwmohy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сроков.</w:t>
      </w:r>
    </w:p>
    <w:p>
      <w:pPr>
        <w:spacing w:after="120"/>
        <w:ind w:firstLine="567"/>
        <w:jc w:val="both"/>
      </w:pPr>
      <w:r>
        <w:rPr>
          <w:rFonts w:ascii="Arial" w:cs="Arial" w:eastAsia="Arial" w:hAnsi="Arial"/>
          <w:sz w:val="24"/>
          <w:szCs w:val="24"/>
        </w:rPr>
        <w:t xml:space="preserve">Дополнительные материалы по инициативе заявителя представляются в течение двух месяцев с даты поступления заявки, установленной в соответствии с пунктом 90 настоящих Правил.</w:t>
      </w:r>
    </w:p>
    <w:p>
      <w:pPr>
        <w:spacing w:after="120"/>
        <w:ind w:firstLine="567"/>
        <w:jc w:val="both"/>
      </w:pPr>
      <w:r>
        <w:rPr>
          <w:rFonts w:ascii="Arial" w:cs="Arial" w:eastAsia="Arial" w:hAnsi="Arial"/>
          <w:sz w:val="24"/>
          <w:szCs w:val="24"/>
        </w:rPr>
        <w:t xml:space="preserve">142. Дополнительные материалы по запросу экспертизы должны быть представлены заявителем в течение 3 месяцев с даты направления ему запроса.</w:t>
      </w:r>
    </w:p>
    <w:p>
      <w:pPr>
        <w:spacing w:after="120"/>
        <w:ind w:firstLine="567"/>
        <w:jc w:val="both"/>
      </w:pPr>
      <w:r>
        <w:rPr>
          <w:rFonts w:ascii="Arial" w:cs="Arial" w:eastAsia="Arial" w:hAnsi="Arial"/>
          <w:sz w:val="24"/>
          <w:szCs w:val="24"/>
        </w:rPr>
        <w:t xml:space="preserve">В случае когда заявителем запрашивались копии материалов, противопоставленных заявке, дополнительные материалы представляются заявителем в течение 3 месяцев с даты направления ему указанных копий при условии, что они были запрошены в течение месяца с даты получения им запроса экспертизы.</w:t>
      </w:r>
    </w:p>
    <w:p>
      <w:pPr>
        <w:spacing w:after="120"/>
        <w:ind w:firstLine="567"/>
        <w:jc w:val="both"/>
      </w:pPr>
      <w:r>
        <w:rPr>
          <w:rFonts w:ascii="Arial" w:cs="Arial" w:eastAsia="Arial" w:hAnsi="Arial"/>
          <w:sz w:val="24"/>
          <w:szCs w:val="24"/>
        </w:rPr>
        <w:t xml:space="preserve">143. При проверке соблюдения заявителем установленных сроков следует руководствоваться пунктом 78 настоящих Правил.</w:t>
      </w:r>
    </w:p>
    <w:p>
      <w:pPr>
        <w:spacing w:after="120"/>
        <w:ind w:firstLine="567"/>
        <w:jc w:val="both"/>
      </w:pPr>
      <w:r>
        <w:rPr>
          <w:rFonts w:ascii="Arial" w:cs="Arial" w:eastAsia="Arial" w:hAnsi="Arial"/>
          <w:sz w:val="24"/>
          <w:szCs w:val="24"/>
        </w:rPr>
        <w:t xml:space="preserve">В случае когда установлено, что заявитель представил дополнительные материалы с нарушением указанных сроков (и эти сроки не продлевались в соответствии с пунктом 84 настоящих Правил),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144.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промышленного образца.</w:t>
      </w:r>
    </w:p>
    <w:p>
      <w:pPr>
        <w:spacing w:after="120"/>
        <w:ind w:firstLine="567"/>
        <w:jc w:val="both"/>
      </w:pPr>
      <w:r>
        <w:rPr>
          <w:rFonts w:ascii="Arial" w:cs="Arial" w:eastAsia="Arial" w:hAnsi="Arial"/>
          <w:sz w:val="24"/>
          <w:szCs w:val="24"/>
        </w:rPr>
        <w:t xml:space="preserve">Существенные признаки, содержащиеся в дополнительных материалах, признаются отсутствующими в первоначальных материалах заявки, если они не были отображены на изображениях, содержащихся в заявке на дату, на которую в Кыргызпатент поступили заявление на выдачу патента, комплект изображений и описание промышленного образца.</w:t>
      </w:r>
    </w:p>
    <w:p>
      <w:pPr>
        <w:spacing w:after="120"/>
        <w:ind w:firstLine="567"/>
        <w:jc w:val="both"/>
      </w:pPr>
      <w:r>
        <w:rPr>
          <w:rFonts w:ascii="Arial" w:cs="Arial" w:eastAsia="Arial" w:hAnsi="Arial"/>
          <w:sz w:val="24"/>
          <w:szCs w:val="24"/>
        </w:rPr>
        <w:t xml:space="preserve">Не считаются изменяющими сущность заявленного промышленного образца дополнительные материалы, содержащие отсутствовавшие в первоначальных материалах заявки, новые (дополнительные) сведения об условиях осуществления промышленного образца, примеры его реализации, уточненные графические материалы и т.д.</w:t>
      </w:r>
    </w:p>
    <w:p>
      <w:pPr>
        <w:spacing w:after="120"/>
        <w:ind w:firstLine="567"/>
        <w:jc w:val="both"/>
      </w:pPr>
      <w:r>
        <w:rPr>
          <w:rFonts w:ascii="Arial" w:cs="Arial" w:eastAsia="Arial" w:hAnsi="Arial"/>
          <w:sz w:val="24"/>
          <w:szCs w:val="24"/>
        </w:rPr>
        <w:t xml:space="preserve">145. В случае признания дополнительных материалов изменяющими сущность заявленного промышленного образца, заявителю сообщается о том, какие из включенных в дополнительные материалы сведений послужили основанием для такого вывода экспертизы.</w:t>
      </w:r>
    </w:p>
    <w:p>
      <w:pPr>
        <w:spacing w:after="120"/>
        <w:ind w:firstLine="567"/>
        <w:jc w:val="both"/>
      </w:pPr>
      <w:r>
        <w:rPr>
          <w:rFonts w:ascii="Arial" w:cs="Arial" w:eastAsia="Arial" w:hAnsi="Arial"/>
          <w:sz w:val="24"/>
          <w:szCs w:val="24"/>
        </w:rPr>
        <w:t xml:space="preserve">146. В случае когда дополнительные материалы в целом или в части изменяют сущность заявленного промышленного образца и/или представлены с несоблюдением условий, предусмотренных пунктами 141-146 настоящих Правил, заявитель уведомляется о том, что они не могут быть приняты во внимание при экспертизе в целом или в соответствующей части.</w:t>
      </w:r>
    </w:p>
    <w:p>
      <w:pPr>
        <w:spacing w:after="240" w:before="200"/>
        <w:jc w:val="center"/>
      </w:pPr>
      <w:r>
        <w:rPr>
          <w:rFonts w:ascii="Arial" w:cs="Arial" w:eastAsia="Arial" w:hAnsi="Arial"/>
          <w:b/>
          <w:bCs/>
          <w:sz w:val="32"/>
          <w:szCs w:val="32"/>
        </w:rPr>
        <w:t xml:space="preserve">Глава 10. Решения принимаемые Кыргызпатентом</w:t>
      </w:r>
    </w:p>
    <w:p>
      <w:pPr>
        <w:spacing w:after="120"/>
        <w:ind w:firstLine="567"/>
        <w:jc w:val="both"/>
      </w:pPr>
      <w:r>
        <w:rPr>
          <w:rFonts w:ascii="Arial" w:cs="Arial" w:eastAsia="Arial" w:hAnsi="Arial"/>
          <w:sz w:val="24"/>
          <w:szCs w:val="24"/>
        </w:rPr>
        <w:t xml:space="preserve">147. В случае когда в результате экспертизы заявки по существу Кыргызпатент установит, что заявленный промышленный образец в испрашиваемом заявителем объеме правовой охраны соответствует условиям патентоспособности промышленного образца, определенным </w:t>
      </w:r>
      <w:hyperlink w:history="1" r:id="rIdjhuna1j30em6efrrpbmem">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 Кыргызской Республики "Патентный закон", выносится решение о выдаче патента на промышленный образец.</w:t>
      </w:r>
    </w:p>
    <w:p>
      <w:pPr>
        <w:spacing w:after="120"/>
        <w:ind w:firstLine="567"/>
        <w:jc w:val="both"/>
      </w:pPr>
      <w:r>
        <w:rPr>
          <w:rFonts w:ascii="Arial" w:cs="Arial" w:eastAsia="Arial" w:hAnsi="Arial"/>
          <w:sz w:val="24"/>
          <w:szCs w:val="24"/>
        </w:rPr>
        <w:t xml:space="preserve">Наименование (имя) заявителя указывается в решении в строгом соответствии с наименованием (именем), приведенными в графе заявления.</w:t>
      </w:r>
    </w:p>
    <w:p>
      <w:pPr>
        <w:spacing w:after="120"/>
        <w:ind w:firstLine="567"/>
        <w:jc w:val="both"/>
      </w:pPr>
      <w:r>
        <w:rPr>
          <w:rFonts w:ascii="Arial" w:cs="Arial" w:eastAsia="Arial" w:hAnsi="Arial"/>
          <w:sz w:val="24"/>
          <w:szCs w:val="24"/>
        </w:rPr>
        <w:t xml:space="preserve">148. При установлении несоответствия заявленного промышленного образца, характеризуемого совокупностью отображенных на изображениях существенных признаков, хотя бы одному из условий патентоспособности, определенному </w:t>
      </w:r>
      <w:hyperlink w:history="1" r:id="rIdaizernq681ajw9evr2psp">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 Кыргызской Республики "Патентный закон", выносится решение об отказе в выдаче патента с приведением соответствующих обоснований.</w:t>
      </w:r>
    </w:p>
    <w:p>
      <w:pPr>
        <w:spacing w:after="120"/>
        <w:ind w:firstLine="567"/>
        <w:jc w:val="both"/>
      </w:pPr>
      <w:r>
        <w:rPr>
          <w:rFonts w:ascii="Arial" w:cs="Arial" w:eastAsia="Arial" w:hAnsi="Arial"/>
          <w:sz w:val="24"/>
          <w:szCs w:val="24"/>
        </w:rPr>
        <w:t xml:space="preserve">149. В случае когда заявителем после ознакомления его с обстоятельствами, послужившими основанием для отказа в выдаче патента, были представлены доводы относительно патентоспособности заявленного промышленного образца, не изменившие вывода экспертизы, в решении приводится анализ указанных доводов.</w:t>
      </w:r>
    </w:p>
    <w:p>
      <w:pPr>
        <w:spacing w:after="120"/>
        <w:ind w:firstLine="567"/>
        <w:jc w:val="both"/>
      </w:pPr>
      <w:r>
        <w:rPr>
          <w:rFonts w:ascii="Arial" w:cs="Arial" w:eastAsia="Arial" w:hAnsi="Arial"/>
          <w:sz w:val="24"/>
          <w:szCs w:val="24"/>
        </w:rPr>
        <w:t xml:space="preserve">150. Решение об отказе в выдаче патента выносится также в случае, когда по заявке, содержащей варианты промышленного образца, установлено наличие как патентоспособных, так и непатентоспособных решений, и заявитель в ответе на направленный ему запрос отказался исключить из изображений промышленного образца признаки, характеризующие непатентоспособные варианты. При этом в решении одновременно подтверждается патентоспособность тех вариантов, в отношении которых получен такой вывод.</w:t>
      </w:r>
    </w:p>
    <w:p>
      <w:pPr>
        <w:spacing w:after="120"/>
        <w:ind w:firstLine="567"/>
        <w:jc w:val="both"/>
      </w:pPr>
      <w:r>
        <w:rPr>
          <w:rFonts w:ascii="Arial" w:cs="Arial" w:eastAsia="Arial" w:hAnsi="Arial"/>
          <w:sz w:val="24"/>
          <w:szCs w:val="24"/>
        </w:rPr>
        <w:t xml:space="preserve">151. Заявитель вправе подать в Апелляционный совет возражение на решение об отказе в выдаче патента в трехмесячный срок с даты его направления. Возражение должно быть рассмотрено Апелляционным советом в трехмесячный срок с даты его поступления.</w:t>
      </w:r>
    </w:p>
    <w:p>
      <w:pPr>
        <w:spacing w:after="120"/>
        <w:ind w:firstLine="567"/>
        <w:jc w:val="both"/>
      </w:pPr>
      <w:r>
        <w:rPr>
          <w:rFonts w:ascii="Arial" w:cs="Arial" w:eastAsia="Arial" w:hAnsi="Arial"/>
          <w:sz w:val="24"/>
          <w:szCs w:val="24"/>
        </w:rPr>
        <w:t xml:space="preserve">При несогласии заявителя с решением Апелляционного совета заявитель вправе в течение 3 месяцев с даты его получения обратиться с иском в суд.</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ucai0uqhhyx9q1-odph">
      <w:r>
        <w:rPr>
          <w:rFonts w:ascii="Arial" w:cs="Arial" w:eastAsia="Arial" w:hAnsi="Arial"/>
          <w:color w:val="132D3F"/>
          <w:sz w:val="16"/>
          <w:szCs w:val="16"/>
          <w:u w:val="single"/>
        </w:rPr>
        <w:t xml:space="preserve">dalil.kg/document/230016390</w:t>
      </w:r>
    </w:hyperlink>
  </w:p>
  <w:p>
    <w:pPr>
      <w:spacing w:after="0" w:before="40"/>
      <w:jc w:val="center"/>
    </w:pPr>
    <w:hyperlink w:history="1" r:id="rId2kq2vdm340kzi_r8ymu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dalbin6dkchaywad9kg" Type="http://schemas.openxmlformats.org/officeDocument/2006/relationships/hyperlink" Target="https://dalil.kg/document/230015497" TargetMode="External"/><Relationship Id="rId3fdegbbv4mpmfj2enkpbm" Type="http://schemas.openxmlformats.org/officeDocument/2006/relationships/hyperlink" Target="https://dalil.kg/document/112545#st_1" TargetMode="External"/><Relationship Id="rIdx8wh1_asgsxqahaatjjvj" Type="http://schemas.openxmlformats.org/officeDocument/2006/relationships/hyperlink" Target="https://dalil.kg/document/112545#st_2" TargetMode="External"/><Relationship Id="rIdml0enwppxqzs7uodwuxvy" Type="http://schemas.openxmlformats.org/officeDocument/2006/relationships/hyperlink" Target="https://dalil.kg/document/112545#st_13" TargetMode="External"/><Relationship Id="rIdafdvhswecd2defriay9dc" Type="http://schemas.openxmlformats.org/officeDocument/2006/relationships/hyperlink" Target="https://dalil.kg/document/112545#st_13" TargetMode="External"/><Relationship Id="rIda-htftcfhx8zwqiwd794n" Type="http://schemas.openxmlformats.org/officeDocument/2006/relationships/hyperlink" Target="https://dalil.kg/document/112545#st_13" TargetMode="External"/><Relationship Id="rId5hipulrgbq8ky-iudhbhk" Type="http://schemas.openxmlformats.org/officeDocument/2006/relationships/hyperlink" Target="https://dalil.kg/document/112545" TargetMode="External"/><Relationship Id="rIdopr2dtbnkqlaghylhtkao" Type="http://schemas.openxmlformats.org/officeDocument/2006/relationships/hyperlink" Target="https://dalil.kg/document/112545" TargetMode="External"/><Relationship Id="rId7fwrvuokmazttrjzqh4vy" Type="http://schemas.openxmlformats.org/officeDocument/2006/relationships/hyperlink" Target="https://dalil.kg/document/112545#st_5" TargetMode="External"/><Relationship Id="rIdhidewud45wsspw2jmiygz" Type="http://schemas.openxmlformats.org/officeDocument/2006/relationships/hyperlink" Target="https://dalil.kg/document/112545#st_5" TargetMode="External"/><Relationship Id="rId6fx5g2ryquup59a6olnzh" Type="http://schemas.openxmlformats.org/officeDocument/2006/relationships/hyperlink" Target="https://dalil.kg/document/112545#st_6" TargetMode="External"/><Relationship Id="rId9nz0e0c366cffdnv-xzie" Type="http://schemas.openxmlformats.org/officeDocument/2006/relationships/hyperlink" Target="https://dalil.kg/document/112545#st_6" TargetMode="External"/><Relationship Id="rIdolkn5runpy5jmnh6q7cep" Type="http://schemas.openxmlformats.org/officeDocument/2006/relationships/hyperlink" Target="https://dalil.kg/document/112545#st_15" TargetMode="External"/><Relationship Id="rIdky73fnjydztzavzhd4h0s" Type="http://schemas.openxmlformats.org/officeDocument/2006/relationships/hyperlink" Target="https://dalil.kg/document/12001" TargetMode="External"/><Relationship Id="rIdzxhdjvwstdpd5xjt21yul" Type="http://schemas.openxmlformats.org/officeDocument/2006/relationships/hyperlink" Target="https://dalil.kg/document/12001#pr" TargetMode="External"/><Relationship Id="rIdxn5yvlzq0xnwu-3cpb3rl" Type="http://schemas.openxmlformats.org/officeDocument/2006/relationships/hyperlink" Target="https://dalil.kg/document/112545" TargetMode="External"/><Relationship Id="rIdbplojx67ip98xjarfqsym" Type="http://schemas.openxmlformats.org/officeDocument/2006/relationships/hyperlink" Target="https://dalil.kg/document/112545#st_7" TargetMode="External"/><Relationship Id="rIdy5umhxzb2e2sn86nfihrh" Type="http://schemas.openxmlformats.org/officeDocument/2006/relationships/hyperlink" Target="https://dalil.kg/document/112545#st_29" TargetMode="External"/><Relationship Id="rIdnzfixmoo7ngbboaez7gzk" Type="http://schemas.openxmlformats.org/officeDocument/2006/relationships/hyperlink" Target="https://dalil.kg/document/112545#st_25" TargetMode="External"/><Relationship Id="rIdapijwg3-fcknp4_fn38z2" Type="http://schemas.openxmlformats.org/officeDocument/2006/relationships/hyperlink" Target="https://dalil.kg/document/112545#st_36" TargetMode="External"/><Relationship Id="rIdq1lxudpcbwxd6ncbdgpyk" Type="http://schemas.openxmlformats.org/officeDocument/2006/relationships/hyperlink" Target="https://dalil.kg/document/112545#st_1" TargetMode="External"/><Relationship Id="rId6gusz154apnp1rtypc739" Type="http://schemas.openxmlformats.org/officeDocument/2006/relationships/hyperlink" Target="https://dalil.kg/document/112545#st_13" TargetMode="External"/><Relationship Id="rIdwbzertcoijh8tnlnx2g4t" Type="http://schemas.openxmlformats.org/officeDocument/2006/relationships/hyperlink" Target="https://dalil.kg/document/112545#st_29" TargetMode="External"/><Relationship Id="rId-qs9fuaegm19b_odt9fhp" Type="http://schemas.openxmlformats.org/officeDocument/2006/relationships/hyperlink" Target="https://dalil.kg/document/112545#st_13" TargetMode="External"/><Relationship Id="rId3ebxancu7shec6njgkgtk" Type="http://schemas.openxmlformats.org/officeDocument/2006/relationships/hyperlink" Target="https://dalil.kg/document/112545#st_29" TargetMode="External"/><Relationship Id="rIdwfhe7jjpxdyepxtcg5jeg" Type="http://schemas.openxmlformats.org/officeDocument/2006/relationships/hyperlink" Target="https://dalil.kg/document/112545#st_29" TargetMode="External"/><Relationship Id="rId3mxrdrqtqybvuluy8ffv1" Type="http://schemas.openxmlformats.org/officeDocument/2006/relationships/hyperlink" Target="https://dalil.kg/document/112545#st_29" TargetMode="External"/><Relationship Id="rIdndcicyvrmkxgzr1lhdxss" Type="http://schemas.openxmlformats.org/officeDocument/2006/relationships/hyperlink" Target="https://dalil.kg/document/112545#st_29" TargetMode="External"/><Relationship Id="rIdgo7k6mye-ktxqsuo4ixij" Type="http://schemas.openxmlformats.org/officeDocument/2006/relationships/hyperlink" Target="https://dalil.kg/document/112545#st_29" TargetMode="External"/><Relationship Id="rId3ucku3f1rynhkzmd3t6cx" Type="http://schemas.openxmlformats.org/officeDocument/2006/relationships/hyperlink" Target="https://dalil.kg/document/112545#st_29" TargetMode="External"/><Relationship Id="rIdqmvfctbfx9gjb8vwmohyg" Type="http://schemas.openxmlformats.org/officeDocument/2006/relationships/hyperlink" Target="https://dalil.kg/document/112545" TargetMode="External"/><Relationship Id="rIdjhuna1j30em6efrrpbmem" Type="http://schemas.openxmlformats.org/officeDocument/2006/relationships/hyperlink" Target="https://dalil.kg/document/112545#st_13" TargetMode="External"/><Relationship Id="rIdaizernq681ajw9evr2psp" Type="http://schemas.openxmlformats.org/officeDocument/2006/relationships/hyperlink" Target="https://dalil.kg/document/112545#st_13"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ucai0uqhhyx9q1-odph" Type="http://schemas.openxmlformats.org/officeDocument/2006/relationships/hyperlink" Target="https://dalil.kg/document/230016390" TargetMode="External"/><Relationship Id="rId2kq2vdm340kzi_r8ymu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2026-09-25T07:07:14.862Z</dcterms:created>
  <dcterms:modified xsi:type="dcterms:W3CDTF">2026-09-25T07:07:14.862Z</dcterms:modified>
</cp:coreProperties>
</file>

<file path=docProps/custom.xml><?xml version="1.0" encoding="utf-8"?>
<Properties xmlns="http://schemas.openxmlformats.org/officeDocument/2006/custom-properties" xmlns:vt="http://schemas.openxmlformats.org/officeDocument/2006/docPropsVTypes"/>
</file>