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i/>
          <w:iCs/>
          <w:sz w:val="24"/>
          <w:szCs w:val="24"/>
        </w:rPr>
        <w:t xml:space="preserve">(к </w:t>
      </w:r>
      <w:hyperlink w:history="1" r:id="rIdrzsxekqjukdfo2ebmrwi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августа 2024 года № 485)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составления, подачи и рассмотрения заявки на выдачу патента на полезную модель</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разработаны в соответствии со </w:t>
      </w:r>
      <w:hyperlink w:history="1" r:id="rId5yhymre2-pauqxwtd7ycr">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"Патентный закон" и определяют процедуры по составлению, оформлению и рассмотрению заявки на выдачу патента на полезную модель.</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ведение дел с уполномоченным государственным органом (далее - Кыргызпатент)</w:t>
      </w:r>
      <w:r>
        <w:rPr>
          <w:rFonts w:ascii="Arial" w:cs="Arial" w:eastAsia="Arial" w:hAnsi="Arial"/>
          <w:sz w:val="24"/>
          <w:szCs w:val="24"/>
        </w:rPr>
        <w:t xml:space="preserve"> - подача заявки на полезную модель, ходатайств, ведение переписки по заявке, а также выполнение предусмотренных законом действий по приобретению и распоряжению правами;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w:t>
      </w:r>
      <w:r>
        <w:rPr>
          <w:rFonts w:ascii="Arial" w:cs="Arial" w:eastAsia="Arial" w:hAnsi="Arial"/>
          <w:sz w:val="24"/>
          <w:szCs w:val="24"/>
        </w:rPr>
        <w:t xml:space="preserve"> - Государственный реестр полезных моделей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МПК</w:t>
      </w:r>
      <w:r>
        <w:rPr>
          <w:rFonts w:ascii="Arial" w:cs="Arial" w:eastAsia="Arial" w:hAnsi="Arial"/>
          <w:sz w:val="24"/>
          <w:szCs w:val="24"/>
        </w:rPr>
        <w:t xml:space="preserve"> - Международная патентная классификация изобретений. Кыргызская Республика присоединилась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 от 24 марта 1971 года в соответствии с </w:t>
      </w:r>
      <w:hyperlink w:history="1" r:id="rIdqhioyp973vy4ttgxorhr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w:t>
      </w:r>
    </w:p>
    <w:p>
      <w:pPr>
        <w:spacing w:after="12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1szcdrikowyhmxx91nphk">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В качестве полезной модели охраняется техническое решение, относящееся к устройству.</w:t>
      </w:r>
    </w:p>
    <w:p>
      <w:pPr>
        <w:spacing w:after="120"/>
        <w:ind w:firstLine="567"/>
        <w:jc w:val="both"/>
      </w:pPr>
      <w:r>
        <w:rPr>
          <w:rFonts w:ascii="Arial" w:cs="Arial" w:eastAsia="Arial" w:hAnsi="Arial"/>
          <w:sz w:val="24"/>
          <w:szCs w:val="24"/>
        </w:rPr>
        <w:t xml:space="preserve">В качестве полезных моделей не охраняются:</w:t>
      </w:r>
    </w:p>
    <w:p>
      <w:pPr>
        <w:spacing w:after="120"/>
        <w:ind w:firstLine="567"/>
        <w:jc w:val="both"/>
      </w:pPr>
      <w:r>
        <w:rPr>
          <w:rFonts w:ascii="Arial" w:cs="Arial" w:eastAsia="Arial" w:hAnsi="Arial"/>
          <w:sz w:val="24"/>
          <w:szCs w:val="24"/>
        </w:rPr>
        <w:t xml:space="preserve">- открытия;</w:t>
      </w:r>
    </w:p>
    <w:p>
      <w:pPr>
        <w:spacing w:after="120"/>
        <w:ind w:firstLine="567"/>
        <w:jc w:val="both"/>
      </w:pPr>
      <w:r>
        <w:rPr>
          <w:rFonts w:ascii="Arial" w:cs="Arial" w:eastAsia="Arial" w:hAnsi="Arial"/>
          <w:sz w:val="24"/>
          <w:szCs w:val="24"/>
        </w:rPr>
        <w:t xml:space="preserve">- научные теории и математические методы;</w:t>
      </w:r>
    </w:p>
    <w:p>
      <w:pPr>
        <w:spacing w:after="120"/>
        <w:ind w:firstLine="567"/>
        <w:jc w:val="both"/>
      </w:pPr>
      <w:r>
        <w:rPr>
          <w:rFonts w:ascii="Arial" w:cs="Arial" w:eastAsia="Arial" w:hAnsi="Arial"/>
          <w:sz w:val="24"/>
          <w:szCs w:val="24"/>
        </w:rPr>
        <w:t xml:space="preserve">- методы организации и управления хозяйством;</w:t>
      </w:r>
    </w:p>
    <w:p>
      <w:pPr>
        <w:spacing w:after="120"/>
        <w:ind w:firstLine="567"/>
        <w:jc w:val="both"/>
      </w:pPr>
      <w:r>
        <w:rPr>
          <w:rFonts w:ascii="Arial" w:cs="Arial" w:eastAsia="Arial" w:hAnsi="Arial"/>
          <w:sz w:val="24"/>
          <w:szCs w:val="24"/>
        </w:rPr>
        <w:t xml:space="preserve">- условные обозначения, расписания, правила;</w:t>
      </w:r>
    </w:p>
    <w:p>
      <w:pPr>
        <w:spacing w:after="120"/>
        <w:ind w:firstLine="567"/>
        <w:jc w:val="both"/>
      </w:pPr>
      <w:r>
        <w:rPr>
          <w:rFonts w:ascii="Arial" w:cs="Arial" w:eastAsia="Arial" w:hAnsi="Arial"/>
          <w:sz w:val="24"/>
          <w:szCs w:val="24"/>
        </w:rPr>
        <w:t xml:space="preserve">- правила и методы выполнения умственных операций, проведения игр;</w:t>
      </w:r>
    </w:p>
    <w:p>
      <w:pPr>
        <w:spacing w:after="120"/>
        <w:ind w:firstLine="567"/>
        <w:jc w:val="both"/>
      </w:pPr>
      <w:r>
        <w:rPr>
          <w:rFonts w:ascii="Arial" w:cs="Arial" w:eastAsia="Arial" w:hAnsi="Arial"/>
          <w:sz w:val="24"/>
          <w:szCs w:val="24"/>
        </w:rPr>
        <w:t xml:space="preserve">- алгоритмы и программы для вычислительных машин как таковые;</w:t>
      </w:r>
    </w:p>
    <w:p>
      <w:pPr>
        <w:spacing w:after="120"/>
        <w:ind w:firstLine="567"/>
        <w:jc w:val="both"/>
      </w:pPr>
      <w:r>
        <w:rPr>
          <w:rFonts w:ascii="Arial" w:cs="Arial" w:eastAsia="Arial" w:hAnsi="Arial"/>
          <w:sz w:val="24"/>
          <w:szCs w:val="24"/>
        </w:rPr>
        <w:t xml:space="preserve">- решения, заключающиеся только в предоставлении информации;</w:t>
      </w:r>
    </w:p>
    <w:p>
      <w:pPr>
        <w:spacing w:after="120"/>
        <w:ind w:firstLine="567"/>
        <w:jc w:val="both"/>
      </w:pPr>
      <w:r>
        <w:rPr>
          <w:rFonts w:ascii="Arial" w:cs="Arial" w:eastAsia="Arial" w:hAnsi="Arial"/>
          <w:sz w:val="24"/>
          <w:szCs w:val="24"/>
        </w:rPr>
        <w:t xml:space="preserve">- проекты и схемы планировки сооружений, зданий, территорий;</w:t>
      </w:r>
    </w:p>
    <w:p>
      <w:pPr>
        <w:spacing w:after="120"/>
        <w:ind w:firstLine="567"/>
        <w:jc w:val="both"/>
      </w:pPr>
      <w:r>
        <w:rPr>
          <w:rFonts w:ascii="Arial" w:cs="Arial" w:eastAsia="Arial" w:hAnsi="Arial"/>
          <w:sz w:val="24"/>
          <w:szCs w:val="24"/>
        </w:rPr>
        <w:t xml:space="preserve">- решения, касающиеся лишь внешнего вида изделий, направленные на удовлетворение эстетических потребностей;</w:t>
      </w:r>
    </w:p>
    <w:p>
      <w:pPr>
        <w:spacing w:after="120"/>
        <w:ind w:firstLine="567"/>
        <w:jc w:val="both"/>
      </w:pPr>
      <w:r>
        <w:rPr>
          <w:rFonts w:ascii="Arial" w:cs="Arial" w:eastAsia="Arial" w:hAnsi="Arial"/>
          <w:sz w:val="24"/>
          <w:szCs w:val="24"/>
        </w:rPr>
        <w:t xml:space="preserve">- топологии интегральных микросхем;</w:t>
      </w:r>
    </w:p>
    <w:p>
      <w:pPr>
        <w:spacing w:after="120"/>
        <w:ind w:firstLine="567"/>
        <w:jc w:val="both"/>
      </w:pPr>
      <w:r>
        <w:rPr>
          <w:rFonts w:ascii="Arial" w:cs="Arial" w:eastAsia="Arial" w:hAnsi="Arial"/>
          <w:sz w:val="24"/>
          <w:szCs w:val="24"/>
        </w:rPr>
        <w:t xml:space="preserve">- сорта растений и породы животных;</w:t>
      </w:r>
    </w:p>
    <w:p>
      <w:pPr>
        <w:spacing w:after="120"/>
        <w:ind w:firstLine="567"/>
        <w:jc w:val="both"/>
      </w:pPr>
      <w:r>
        <w:rPr>
          <w:rFonts w:ascii="Arial" w:cs="Arial" w:eastAsia="Arial" w:hAnsi="Arial"/>
          <w:sz w:val="24"/>
          <w:szCs w:val="24"/>
        </w:rPr>
        <w:t xml:space="preserve">- решения, противоречащие общественным интересам, принципам гуманности и морали, наносящие ущерб окружающей среде;</w:t>
      </w:r>
    </w:p>
    <w:p>
      <w:pPr>
        <w:spacing w:after="120"/>
        <w:ind w:firstLine="567"/>
        <w:jc w:val="both"/>
      </w:pPr>
      <w:r>
        <w:rPr>
          <w:rFonts w:ascii="Arial" w:cs="Arial" w:eastAsia="Arial" w:hAnsi="Arial"/>
          <w:sz w:val="24"/>
          <w:szCs w:val="24"/>
        </w:rPr>
        <w:t xml:space="preserve">- способы, вещества, штаммы микроорганизмов, культуры клеток растений и животных, их применение по новому назначению.</w:t>
      </w:r>
    </w:p>
    <w:p>
      <w:pPr>
        <w:spacing w:after="120"/>
        <w:ind w:firstLine="567"/>
        <w:jc w:val="both"/>
      </w:pPr>
      <w:r>
        <w:rPr>
          <w:rFonts w:ascii="Arial" w:cs="Arial" w:eastAsia="Arial" w:hAnsi="Arial"/>
          <w:sz w:val="24"/>
          <w:szCs w:val="24"/>
        </w:rPr>
        <w:t xml:space="preserve">Не признается обстоятельством, влияющим на патентоспособность полезной модели, наличие в ее составе алгоритмов и программ для вычислительных машин, если они являются частью полезной модели.</w:t>
      </w:r>
    </w:p>
    <w:p>
      <w:pPr>
        <w:spacing w:after="120"/>
        <w:ind w:firstLine="567"/>
        <w:jc w:val="both"/>
      </w:pPr>
      <w:r>
        <w:rPr>
          <w:rFonts w:ascii="Arial" w:cs="Arial" w:eastAsia="Arial" w:hAnsi="Arial"/>
          <w:sz w:val="24"/>
          <w:szCs w:val="24"/>
        </w:rPr>
        <w:t xml:space="preserve">4. Заявка на выдачу патента на полезную модель (далее - заявка на полезную модель) должна относиться к одной полезной модели или группе полезных моделей, связанных между собой настолько, что они образуют единый изобретательский замысел (требование единства полезной модели).</w:t>
      </w:r>
    </w:p>
    <w:p>
      <w:pPr>
        <w:spacing w:after="120"/>
        <w:ind w:firstLine="567"/>
        <w:jc w:val="both"/>
      </w:pPr>
      <w:r>
        <w:rPr>
          <w:rFonts w:ascii="Arial" w:cs="Arial" w:eastAsia="Arial" w:hAnsi="Arial"/>
          <w:sz w:val="24"/>
          <w:szCs w:val="24"/>
        </w:rPr>
        <w:t xml:space="preserve">Единство полезной модели признается соблюденным, если:</w:t>
      </w:r>
    </w:p>
    <w:p>
      <w:pPr>
        <w:spacing w:after="120"/>
        <w:ind w:firstLine="567"/>
        <w:jc w:val="both"/>
      </w:pPr>
      <w:r>
        <w:rPr>
          <w:rFonts w:ascii="Arial" w:cs="Arial" w:eastAsia="Arial" w:hAnsi="Arial"/>
          <w:sz w:val="24"/>
          <w:szCs w:val="24"/>
        </w:rPr>
        <w:t xml:space="preserve">1) в формуле полезной модели, имеющей один независимый пункт, охарактеризована одна полезная модель;</w:t>
      </w:r>
    </w:p>
    <w:p>
      <w:pPr>
        <w:spacing w:after="120"/>
        <w:ind w:firstLine="567"/>
        <w:jc w:val="both"/>
      </w:pPr>
      <w:r>
        <w:rPr>
          <w:rFonts w:ascii="Arial" w:cs="Arial" w:eastAsia="Arial" w:hAnsi="Arial"/>
          <w:sz w:val="24"/>
          <w:szCs w:val="24"/>
        </w:rPr>
        <w:t xml:space="preserve">2) в формуле полезной модели, имеющей несколько независимых пунктов, охарактеризована группа полезных моделей:</w:t>
      </w:r>
    </w:p>
    <w:p>
      <w:pPr>
        <w:spacing w:after="120"/>
        <w:ind w:firstLine="567"/>
        <w:jc w:val="both"/>
      </w:pPr>
      <w:r>
        <w:rPr>
          <w:rFonts w:ascii="Arial" w:cs="Arial" w:eastAsia="Arial" w:hAnsi="Arial"/>
          <w:sz w:val="24"/>
          <w:szCs w:val="24"/>
        </w:rPr>
        <w:t xml:space="preserve">- одна из которых предназначена для изготовления другой (например, устройство и устройство для его изготовления);</w:t>
      </w:r>
    </w:p>
    <w:p>
      <w:pPr>
        <w:spacing w:after="120"/>
        <w:ind w:firstLine="567"/>
        <w:jc w:val="both"/>
      </w:pPr>
      <w:r>
        <w:rPr>
          <w:rFonts w:ascii="Arial" w:cs="Arial" w:eastAsia="Arial" w:hAnsi="Arial"/>
          <w:sz w:val="24"/>
          <w:szCs w:val="24"/>
        </w:rPr>
        <w:t xml:space="preserve">- одна из которых предназначена для использования другой или в другой (например, устройство и его составная часть);</w:t>
      </w:r>
    </w:p>
    <w:p>
      <w:pPr>
        <w:spacing w:after="120"/>
        <w:ind w:firstLine="567"/>
        <w:jc w:val="both"/>
      </w:pPr>
      <w:r>
        <w:rPr>
          <w:rFonts w:ascii="Arial" w:cs="Arial" w:eastAsia="Arial" w:hAnsi="Arial"/>
          <w:sz w:val="24"/>
          <w:szCs w:val="24"/>
        </w:rPr>
        <w:t xml:space="preserve">- она относится к объектам одного вида, одинакового назначения, обеспечивающим получение одного и того же технического результата (варианты).</w:t>
      </w:r>
    </w:p>
    <w:p>
      <w:pPr>
        <w:spacing w:after="240" w:before="200"/>
        <w:jc w:val="center"/>
      </w:pPr>
      <w:r>
        <w:rPr>
          <w:rFonts w:ascii="Arial" w:cs="Arial" w:eastAsia="Arial" w:hAnsi="Arial"/>
          <w:b/>
          <w:bCs/>
          <w:sz w:val="32"/>
          <w:szCs w:val="32"/>
        </w:rPr>
        <w:t xml:space="preserve">Глава 2. Исчисление сроков</w:t>
      </w:r>
    </w:p>
    <w:p>
      <w:pPr>
        <w:spacing w:after="120"/>
        <w:ind w:firstLine="567"/>
        <w:jc w:val="both"/>
      </w:pPr>
      <w:r>
        <w:rPr>
          <w:rFonts w:ascii="Arial" w:cs="Arial" w:eastAsia="Arial" w:hAnsi="Arial"/>
          <w:sz w:val="24"/>
          <w:szCs w:val="24"/>
        </w:rPr>
        <w:t xml:space="preserve">5. Установленные </w:t>
      </w:r>
      <w:hyperlink w:history="1" r:id="rIdpl9ssbx9ysfaynmlwjie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Так,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Письменные заявления и извещения, сданные на почту или на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6. Сроки совершения Кыргызпатентом юридически значимых действий, установленные </w:t>
      </w:r>
      <w:hyperlink w:history="1" r:id="rIdntfdvntp6wnomzpfr2gc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приостанавливаются в случаях, предусмотренных </w:t>
      </w:r>
      <w:hyperlink w:history="1" r:id="rIdlngr8tdnkg2tihda0gowv">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7. Исчисление восстановленных сроков производится согласно части 6 </w:t>
      </w:r>
      <w:hyperlink w:history="1" r:id="rIdivlgf2yhupanjmdcoatqe">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Уведомления, запросы, решения Кыргызпатента направляются заявителю, владельцу патента, иному заинтересованному лицу в порядке и сроки, определенные </w:t>
      </w:r>
      <w:hyperlink w:history="1" r:id="rIdhqj31ywjmppqxra3ricqb">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 Надлежаще доставленными являются любое уведомление, запрос и решение, которые Кыргызпатент направляет согласно части 3 </w:t>
      </w:r>
      <w:hyperlink w:history="1" r:id="rIdyxtmeda-_gr6brnc72tbz">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"Патентный закон".</w:t>
      </w:r>
    </w:p>
    <w:p>
      <w:pPr>
        <w:spacing w:after="240" w:before="200"/>
        <w:jc w:val="center"/>
      </w:pPr>
      <w:r>
        <w:rPr>
          <w:rFonts w:ascii="Arial" w:cs="Arial" w:eastAsia="Arial" w:hAnsi="Arial"/>
          <w:b/>
          <w:bCs/>
          <w:sz w:val="32"/>
          <w:szCs w:val="32"/>
        </w:rPr>
        <w:t xml:space="preserve">Глава 3. Право на подачу заявки на получение патента на полезную модель</w:t>
      </w:r>
    </w:p>
    <w:p>
      <w:pPr>
        <w:spacing w:after="120"/>
        <w:ind w:firstLine="567"/>
        <w:jc w:val="both"/>
      </w:pPr>
      <w:r>
        <w:rPr>
          <w:rFonts w:ascii="Arial" w:cs="Arial" w:eastAsia="Arial" w:hAnsi="Arial"/>
          <w:sz w:val="24"/>
          <w:szCs w:val="24"/>
        </w:rPr>
        <w:t xml:space="preserve">10. Правом на подачу заявки на получение патента обладают лица, указанные в </w:t>
      </w:r>
      <w:hyperlink w:history="1" r:id="rIdzfpqsnt5pvfwsdcfl2mws">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Автор полезной модели имеет право на подачу заявки и получение патента в следующих случаях:</w:t>
      </w:r>
    </w:p>
    <w:p>
      <w:pPr>
        <w:spacing w:after="120"/>
        <w:ind w:firstLine="567"/>
        <w:jc w:val="both"/>
      </w:pPr>
      <w:r>
        <w:rPr>
          <w:rFonts w:ascii="Arial" w:cs="Arial" w:eastAsia="Arial" w:hAnsi="Arial"/>
          <w:sz w:val="24"/>
          <w:szCs w:val="24"/>
        </w:rPr>
        <w:t xml:space="preserve">- если полезная модель не является служебной;</w:t>
      </w:r>
    </w:p>
    <w:p>
      <w:pPr>
        <w:spacing w:after="120"/>
        <w:ind w:firstLine="567"/>
        <w:jc w:val="both"/>
      </w:pPr>
      <w:r>
        <w:rPr>
          <w:rFonts w:ascii="Arial" w:cs="Arial" w:eastAsia="Arial" w:hAnsi="Arial"/>
          <w:sz w:val="24"/>
          <w:szCs w:val="24"/>
        </w:rPr>
        <w:t xml:space="preserve">- если полезная модель является служебной,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созданной полезной модели не подаст заявку в Кыргызпатент, не переуступит право на получение патента другому лицу или не сообщит автору о сохранении полезной модели в тайне.</w:t>
      </w:r>
    </w:p>
    <w:p>
      <w:pPr>
        <w:spacing w:after="120"/>
        <w:ind w:firstLine="567"/>
        <w:jc w:val="both"/>
      </w:pPr>
      <w:r>
        <w:rPr>
          <w:rFonts w:ascii="Arial" w:cs="Arial" w:eastAsia="Arial" w:hAnsi="Arial"/>
          <w:sz w:val="24"/>
          <w:szCs w:val="24"/>
        </w:rPr>
        <w:t xml:space="preserve">Уступка заявителем права на получение патента производится путем подачи заявления в Кыргызпатент до момента регистрации полезной модели и считается уступкой прав заявителя.</w:t>
      </w:r>
    </w:p>
    <w:p>
      <w:pPr>
        <w:spacing w:after="120"/>
        <w:ind w:firstLine="567"/>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ind w:firstLine="567"/>
        <w:jc w:val="both"/>
      </w:pPr>
      <w:r>
        <w:rPr>
          <w:rFonts w:ascii="Arial" w:cs="Arial" w:eastAsia="Arial" w:hAnsi="Arial"/>
          <w:sz w:val="24"/>
          <w:szCs w:val="24"/>
        </w:rPr>
        <w:t xml:space="preserve">11. Заявка подается непосредственно заявителем, через патентного поверенного или представителя.</w:t>
      </w:r>
    </w:p>
    <w:p>
      <w:pPr>
        <w:spacing w:after="120"/>
        <w:ind w:firstLine="567"/>
        <w:jc w:val="both"/>
      </w:pPr>
      <w:r>
        <w:rPr>
          <w:rFonts w:ascii="Arial" w:cs="Arial" w:eastAsia="Arial" w:hAnsi="Arial"/>
          <w:sz w:val="24"/>
          <w:szCs w:val="24"/>
        </w:rPr>
        <w:t xml:space="preserve">Иностранные физические или юридические лица либо их патентные поверенные ведут дела, связанные с получением патента, а также правовой охраной полезных моделей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предусмотрен международным договором, вступившим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4. Состав заявки на выдачу патента на полезную модель</w:t>
      </w:r>
    </w:p>
    <w:p>
      <w:pPr>
        <w:spacing w:after="120"/>
        <w:ind w:firstLine="567"/>
        <w:jc w:val="both"/>
      </w:pPr>
      <w:r>
        <w:rPr>
          <w:rFonts w:ascii="Arial" w:cs="Arial" w:eastAsia="Arial" w:hAnsi="Arial"/>
          <w:sz w:val="24"/>
          <w:szCs w:val="24"/>
        </w:rPr>
        <w:t xml:space="preserve">12. Заявка должна содержать:</w:t>
      </w:r>
    </w:p>
    <w:p>
      <w:pPr>
        <w:spacing w:after="120"/>
        <w:ind w:firstLine="567"/>
        <w:jc w:val="both"/>
      </w:pPr>
      <w:r>
        <w:rPr>
          <w:rFonts w:ascii="Arial" w:cs="Arial" w:eastAsia="Arial" w:hAnsi="Arial"/>
          <w:sz w:val="24"/>
          <w:szCs w:val="24"/>
        </w:rPr>
        <w:t xml:space="preserve">1) заявление о выдаче патента с указанием автора (авторов) полезной модели и лица (лиц), на имя которого (которых) испрашивается патент, а также их местожительства или местонахождения, адреса электронной почты и номера телефона, факса (если имеется);</w:t>
      </w:r>
    </w:p>
    <w:p>
      <w:pPr>
        <w:spacing w:after="120"/>
        <w:ind w:firstLine="567"/>
        <w:jc w:val="both"/>
      </w:pPr>
      <w:r>
        <w:rPr>
          <w:rFonts w:ascii="Arial" w:cs="Arial" w:eastAsia="Arial" w:hAnsi="Arial"/>
          <w:sz w:val="24"/>
          <w:szCs w:val="24"/>
        </w:rPr>
        <w:t xml:space="preserve">2) описание полезной модели, раскрывающее его с полнотой, достаточной для осуществления полезной модели;</w:t>
      </w:r>
    </w:p>
    <w:p>
      <w:pPr>
        <w:spacing w:after="120"/>
        <w:ind w:firstLine="567"/>
        <w:jc w:val="both"/>
      </w:pPr>
      <w:r>
        <w:rPr>
          <w:rFonts w:ascii="Arial" w:cs="Arial" w:eastAsia="Arial" w:hAnsi="Arial"/>
          <w:sz w:val="24"/>
          <w:szCs w:val="24"/>
        </w:rPr>
        <w:t xml:space="preserve">3) формулу полезной модели, выражающую его сущность и полностью основанную на описании;</w:t>
      </w:r>
    </w:p>
    <w:p>
      <w:pPr>
        <w:spacing w:after="12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полезной модели, в том числе по желанию заявителя его трехмерную модель в электронной форме;</w:t>
      </w:r>
    </w:p>
    <w:p>
      <w:pPr>
        <w:spacing w:after="120"/>
        <w:ind w:firstLine="567"/>
        <w:jc w:val="both"/>
      </w:pPr>
      <w:r>
        <w:rPr>
          <w:rFonts w:ascii="Arial" w:cs="Arial" w:eastAsia="Arial" w:hAnsi="Arial"/>
          <w:sz w:val="24"/>
          <w:szCs w:val="24"/>
        </w:rPr>
        <w:t xml:space="preserve">5) реферат.</w:t>
      </w:r>
    </w:p>
    <w:p>
      <w:pPr>
        <w:spacing w:after="120"/>
        <w:ind w:firstLine="567"/>
        <w:jc w:val="both"/>
      </w:pPr>
      <w:r>
        <w:rPr>
          <w:rFonts w:ascii="Arial" w:cs="Arial" w:eastAsia="Arial" w:hAnsi="Arial"/>
          <w:sz w:val="24"/>
          <w:szCs w:val="24"/>
        </w:rPr>
        <w:t xml:space="preserve">13. К заявке прилагается документ, подтверждающий уплату соответствующей пошлины в установленном размере или основания для освобождения от уплаты пошлины за подачу заявки либо для уменьшения ее размера, который представляется при подаче заявки или в течение двух месяцев при условии уплаты дополнительной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ind w:firstLine="567"/>
        <w:jc w:val="both"/>
      </w:pPr>
      <w:r>
        <w:rPr>
          <w:rFonts w:ascii="Arial" w:cs="Arial" w:eastAsia="Arial" w:hAnsi="Arial"/>
          <w:sz w:val="24"/>
          <w:szCs w:val="24"/>
        </w:rPr>
        <w:t xml:space="preserve">14.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ind w:firstLine="567"/>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происхождения.</w:t>
      </w:r>
    </w:p>
    <w:p>
      <w:pPr>
        <w:spacing w:after="120"/>
        <w:ind w:firstLine="567"/>
        <w:jc w:val="both"/>
      </w:pPr>
      <w:r>
        <w:rPr>
          <w:rFonts w:ascii="Arial" w:cs="Arial" w:eastAsia="Arial" w:hAnsi="Arial"/>
          <w:sz w:val="24"/>
          <w:szCs w:val="24"/>
        </w:rPr>
        <w:t xml:space="preserve">Кыргызпатент вправе удостовериться в подлинности подписи и (или) должностного положения лица, выдавшего доверенность - по запросу Кыргызпатента доверенность должна быть легализована (аппостилирована) в установленном порядке.</w:t>
      </w:r>
    </w:p>
    <w:p>
      <w:pPr>
        <w:spacing w:after="120"/>
        <w:ind w:firstLine="567"/>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выдается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ind w:firstLine="567"/>
        <w:jc w:val="both"/>
      </w:pPr>
      <w:r>
        <w:rPr>
          <w:rFonts w:ascii="Arial" w:cs="Arial" w:eastAsia="Arial" w:hAnsi="Arial"/>
          <w:sz w:val="24"/>
          <w:szCs w:val="24"/>
        </w:rPr>
        <w:t xml:space="preserve">Доверенность должна отвечать следующим условиям:</w:t>
      </w:r>
    </w:p>
    <w:p>
      <w:pPr>
        <w:spacing w:after="120"/>
        <w:ind w:firstLine="567"/>
        <w:jc w:val="both"/>
      </w:pPr>
      <w:r>
        <w:rPr>
          <w:rFonts w:ascii="Arial" w:cs="Arial" w:eastAsia="Arial" w:hAnsi="Arial"/>
          <w:sz w:val="24"/>
          <w:szCs w:val="24"/>
        </w:rPr>
        <w:t xml:space="preserve">- доверенность подписывается выдавшим ее лицом;</w:t>
      </w:r>
    </w:p>
    <w:p>
      <w:pPr>
        <w:spacing w:after="120"/>
        <w:ind w:firstLine="567"/>
        <w:jc w:val="both"/>
      </w:pPr>
      <w:r>
        <w:rPr>
          <w:rFonts w:ascii="Arial" w:cs="Arial" w:eastAsia="Arial" w:hAnsi="Arial"/>
          <w:sz w:val="24"/>
          <w:szCs w:val="24"/>
        </w:rPr>
        <w:t xml:space="preserve">- доверенность выдается на имя патентного поверенного;</w:t>
      </w:r>
    </w:p>
    <w:p>
      <w:pPr>
        <w:spacing w:after="120"/>
        <w:ind w:firstLine="567"/>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ind w:firstLine="567"/>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ind w:firstLine="567"/>
        <w:jc w:val="both"/>
      </w:pPr>
      <w:r>
        <w:rPr>
          <w:rFonts w:ascii="Arial" w:cs="Arial" w:eastAsia="Arial" w:hAnsi="Arial"/>
          <w:sz w:val="24"/>
          <w:szCs w:val="24"/>
        </w:rPr>
        <w:t xml:space="preserve">Если доверенность выдана на имя нескольких патентных поверенных, то дела по получению патента по заявке ведутся любым из них.</w:t>
      </w:r>
    </w:p>
    <w:p>
      <w:pPr>
        <w:spacing w:after="120"/>
        <w:ind w:firstLine="567"/>
        <w:jc w:val="both"/>
      </w:pPr>
      <w:r>
        <w:rPr>
          <w:rFonts w:ascii="Arial" w:cs="Arial" w:eastAsia="Arial" w:hAnsi="Arial"/>
          <w:sz w:val="24"/>
          <w:szCs w:val="24"/>
        </w:rPr>
        <w:t xml:space="preserve">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15. К заявке с испрашиванием конвенционного приоритета прилагается заверенная копия первой заявки, поданной заявителем в государстве-участнике Парижской </w:t>
      </w:r>
      <w:r>
        <w:rPr>
          <w:rFonts w:ascii="Arial" w:cs="Arial" w:eastAsia="Arial" w:hAnsi="Arial"/>
          <w:sz w:val="24"/>
          <w:szCs w:val="24"/>
        </w:rPr>
        <w:t xml:space="preserve">конвенции</w:t>
      </w:r>
      <w:r>
        <w:rPr>
          <w:rFonts w:ascii="Arial" w:cs="Arial" w:eastAsia="Arial" w:hAnsi="Arial"/>
          <w:sz w:val="24"/>
          <w:szCs w:val="24"/>
        </w:rPr>
        <w:t xml:space="preserve"> по охране промышленной собственности (далее - первая заявка), которая представляется не позднее 3 месяцев с даты подачи конвенционной заявки в Кыргызпатент. Если первых заявок несколько, прилагаются копии всех этих заявок.</w:t>
      </w:r>
    </w:p>
    <w:p>
      <w:pPr>
        <w:spacing w:after="120"/>
        <w:ind w:firstLine="567"/>
        <w:jc w:val="both"/>
      </w:pPr>
      <w:r>
        <w:rPr>
          <w:rFonts w:ascii="Arial" w:cs="Arial" w:eastAsia="Arial" w:hAnsi="Arial"/>
          <w:sz w:val="24"/>
          <w:szCs w:val="24"/>
        </w:rPr>
        <w:t xml:space="preserve">Если заявители в конвенционной заявке и представленной копии различны, должен быть представлен также переуступочный акт.</w:t>
      </w:r>
    </w:p>
    <w:p>
      <w:pPr>
        <w:spacing w:after="120"/>
        <w:ind w:firstLine="567"/>
        <w:jc w:val="both"/>
      </w:pPr>
      <w:r>
        <w:rPr>
          <w:rFonts w:ascii="Arial" w:cs="Arial" w:eastAsia="Arial" w:hAnsi="Arial"/>
          <w:sz w:val="24"/>
          <w:szCs w:val="24"/>
        </w:rPr>
        <w:t xml:space="preserve">При испрашивании конвенционного приоритета по заявке, поступившей по истечении 12 месяцев с даты подачи первой заявки, но не позднее 2 месяцев по истечении двенадцатимесячного срока, к заявке прилагается документ об уплате пошлины.</w:t>
      </w:r>
    </w:p>
    <w:p>
      <w:pPr>
        <w:spacing w:after="120"/>
        <w:ind w:firstLine="567"/>
        <w:jc w:val="both"/>
      </w:pPr>
      <w:r>
        <w:rPr>
          <w:rFonts w:ascii="Arial" w:cs="Arial" w:eastAsia="Arial" w:hAnsi="Arial"/>
          <w:sz w:val="24"/>
          <w:szCs w:val="24"/>
        </w:rPr>
        <w:t xml:space="preserve">Просьба об установлении конвенционного представляется при подаче заявки (приводится в соответствующей графе заявления о выдаче патента) или в течение 2 месяцев с даты подачи заявки в Кыргызпатент.</w:t>
      </w:r>
    </w:p>
    <w:p>
      <w:pPr>
        <w:spacing w:after="120"/>
        <w:ind w:firstLine="567"/>
        <w:jc w:val="both"/>
      </w:pPr>
      <w:r>
        <w:rPr>
          <w:rFonts w:ascii="Arial" w:cs="Arial" w:eastAsia="Arial" w:hAnsi="Arial"/>
          <w:sz w:val="24"/>
          <w:szCs w:val="24"/>
        </w:rPr>
        <w:t xml:space="preserve">16. К заявке, в том числе в форме электронного документа, прилагается согласие заявителя на сбор, обработку, хранение, передачу и публикацию его персональных данных по форме, утвержденной </w:t>
      </w:r>
      <w:hyperlink w:history="1" r:id="rIdurarsvaqs5dirq9unvm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x9u-xegsupnt8cnhsdylm">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ind w:firstLine="567"/>
        <w:jc w:val="both"/>
      </w:pPr>
      <w:r>
        <w:rPr>
          <w:rFonts w:ascii="Arial" w:cs="Arial" w:eastAsia="Arial" w:hAnsi="Arial"/>
          <w:sz w:val="24"/>
          <w:szCs w:val="24"/>
        </w:rPr>
        <w:t xml:space="preserve">17. Материалы заявки на полезную модель с момента поступления ее в Кыргызпатент до публикации сведений о заявке считаются конфиденциальными.</w:t>
      </w:r>
    </w:p>
    <w:p>
      <w:pPr>
        <w:spacing w:after="240" w:before="200"/>
        <w:jc w:val="center"/>
      </w:pPr>
      <w:r>
        <w:rPr>
          <w:rFonts w:ascii="Arial" w:cs="Arial" w:eastAsia="Arial" w:hAnsi="Arial"/>
          <w:b/>
          <w:bCs/>
          <w:sz w:val="32"/>
          <w:szCs w:val="32"/>
        </w:rPr>
        <w:t xml:space="preserve">Глава 5. Требования к заполнению и содержанию документов заявки</w:t>
      </w:r>
    </w:p>
    <w:p>
      <w:pPr>
        <w:spacing w:after="120"/>
        <w:ind w:firstLine="567"/>
        <w:jc w:val="both"/>
      </w:pPr>
      <w:r>
        <w:rPr>
          <w:rFonts w:ascii="Arial" w:cs="Arial" w:eastAsia="Arial" w:hAnsi="Arial"/>
          <w:sz w:val="24"/>
          <w:szCs w:val="24"/>
        </w:rPr>
        <w:t xml:space="preserve">18. Заявление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19. 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w:t>
      </w:r>
    </w:p>
    <w:p>
      <w:pPr>
        <w:spacing w:after="120"/>
        <w:ind w:firstLine="567"/>
        <w:jc w:val="both"/>
      </w:pPr>
      <w:r>
        <w:rPr>
          <w:rFonts w:ascii="Arial" w:cs="Arial" w:eastAsia="Arial" w:hAnsi="Arial"/>
          <w:sz w:val="24"/>
          <w:szCs w:val="24"/>
        </w:rPr>
        <w:t xml:space="preserve">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20. Документы заявки, указанные в пункте 12 настоящих Правил, составленные на государственном или официальном языке, представляются в одном экземпляре.</w:t>
      </w:r>
    </w:p>
    <w:p>
      <w:pPr>
        <w:spacing w:after="120"/>
        <w:ind w:firstLine="567"/>
        <w:jc w:val="both"/>
      </w:pPr>
      <w:r>
        <w:rPr>
          <w:rFonts w:ascii="Arial" w:cs="Arial" w:eastAsia="Arial" w:hAnsi="Arial"/>
          <w:sz w:val="24"/>
          <w:szCs w:val="24"/>
        </w:rPr>
        <w:t xml:space="preserve">21. Заявление о выдаче патента (далее - заявление) представляется по форме, утвержденной Кыргызпатентом.</w:t>
      </w:r>
    </w:p>
    <w:p>
      <w:pPr>
        <w:spacing w:after="120"/>
        <w:ind w:firstLine="567"/>
        <w:jc w:val="both"/>
      </w:pPr>
      <w:r>
        <w:rPr>
          <w:rFonts w:ascii="Arial" w:cs="Arial" w:eastAsia="Arial" w:hAnsi="Arial"/>
          <w:sz w:val="24"/>
          <w:szCs w:val="24"/>
        </w:rPr>
        <w:t xml:space="preserve">22. Графы заявления заполняются в порядке, определенном Кыргызпатентом.</w:t>
      </w:r>
    </w:p>
    <w:p>
      <w:pPr>
        <w:spacing w:after="120"/>
        <w:ind w:firstLine="567"/>
        <w:jc w:val="both"/>
      </w:pPr>
      <w:r>
        <w:rPr>
          <w:rFonts w:ascii="Arial" w:cs="Arial" w:eastAsia="Arial" w:hAnsi="Arial"/>
          <w:sz w:val="24"/>
          <w:szCs w:val="24"/>
        </w:rPr>
        <w:t xml:space="preserve">23. Заявитель вправе подать заявление в электронной форме, при этом графы заявления заполняются с использованием элементов экранного интерфейса.</w:t>
      </w:r>
    </w:p>
    <w:p>
      <w:pPr>
        <w:spacing w:after="120"/>
        <w:ind w:firstLine="567"/>
        <w:jc w:val="both"/>
      </w:pPr>
      <w:r>
        <w:rPr>
          <w:rFonts w:ascii="Arial" w:cs="Arial" w:eastAsia="Arial" w:hAnsi="Arial"/>
          <w:sz w:val="24"/>
          <w:szCs w:val="24"/>
        </w:rPr>
        <w:t xml:space="preserve">Электронная форма заявления имеет переменный объем полей, в связи с чем заполнения дополнительных листов не требуется.</w:t>
      </w:r>
    </w:p>
    <w:p>
      <w:pPr>
        <w:spacing w:after="120"/>
        <w:ind w:firstLine="567"/>
        <w:jc w:val="both"/>
      </w:pPr>
      <w:r>
        <w:rPr>
          <w:rFonts w:ascii="Arial" w:cs="Arial" w:eastAsia="Arial" w:hAnsi="Arial"/>
          <w:sz w:val="24"/>
          <w:szCs w:val="24"/>
        </w:rPr>
        <w:t xml:space="preserve">Заполнение заявления при подаче в электронной форме осуществляется в соответствии с пунктами 21-22 настоящих Правил и Инструкцией пользователя системы электронной подачи заявок, утверждаемой Кыргызпатентом.</w:t>
      </w:r>
    </w:p>
    <w:p>
      <w:pPr>
        <w:spacing w:after="120"/>
        <w:ind w:firstLine="567"/>
        <w:jc w:val="both"/>
      </w:pPr>
      <w:r>
        <w:rPr>
          <w:rFonts w:ascii="Arial" w:cs="Arial" w:eastAsia="Arial" w:hAnsi="Arial"/>
          <w:sz w:val="24"/>
          <w:szCs w:val="24"/>
        </w:rPr>
        <w:t xml:space="preserve">Электронная форма заявления подписывается усиленной квалифицированной электронной подписью (далее - КЭП).</w:t>
      </w:r>
    </w:p>
    <w:p>
      <w:pPr>
        <w:spacing w:after="120"/>
        <w:ind w:firstLine="567"/>
        <w:jc w:val="both"/>
      </w:pPr>
      <w:r>
        <w:rPr>
          <w:rFonts w:ascii="Arial" w:cs="Arial" w:eastAsia="Arial" w:hAnsi="Arial"/>
          <w:sz w:val="24"/>
          <w:szCs w:val="24"/>
        </w:rPr>
        <w:t xml:space="preserve">24. Описание полезной модели должно раскрывать полезную модель с полнотой, достаточной для ее осуществления.</w:t>
      </w:r>
    </w:p>
    <w:p>
      <w:pPr>
        <w:spacing w:after="120"/>
        <w:ind w:firstLine="567"/>
        <w:jc w:val="both"/>
      </w:pPr>
      <w:r>
        <w:rPr>
          <w:rFonts w:ascii="Arial" w:cs="Arial" w:eastAsia="Arial" w:hAnsi="Arial"/>
          <w:sz w:val="24"/>
          <w:szCs w:val="24"/>
        </w:rPr>
        <w:t xml:space="preserve">25. Описание начинается с указания названия полезной модели (а в случае установления рубрики действующей редакции МПК, к которой относится заявляемая полезная модель, и индекса этой рубрики) и содержит следующие разделы:</w:t>
      </w:r>
    </w:p>
    <w:p>
      <w:pPr>
        <w:spacing w:after="120"/>
        <w:ind w:firstLine="567"/>
        <w:jc w:val="both"/>
      </w:pPr>
      <w:r>
        <w:rPr>
          <w:rFonts w:ascii="Arial" w:cs="Arial" w:eastAsia="Arial" w:hAnsi="Arial"/>
          <w:sz w:val="24"/>
          <w:szCs w:val="24"/>
        </w:rPr>
        <w:t xml:space="preserve">- область техники, к которой относится полезная модель;</w:t>
      </w:r>
    </w:p>
    <w:p>
      <w:pPr>
        <w:spacing w:after="120"/>
        <w:ind w:firstLine="567"/>
        <w:jc w:val="both"/>
      </w:pPr>
      <w:r>
        <w:rPr>
          <w:rFonts w:ascii="Arial" w:cs="Arial" w:eastAsia="Arial" w:hAnsi="Arial"/>
          <w:sz w:val="24"/>
          <w:szCs w:val="24"/>
        </w:rPr>
        <w:t xml:space="preserve">- уровень техники;</w:t>
      </w:r>
    </w:p>
    <w:p>
      <w:pPr>
        <w:spacing w:after="120"/>
        <w:ind w:firstLine="567"/>
        <w:jc w:val="both"/>
      </w:pPr>
      <w:r>
        <w:rPr>
          <w:rFonts w:ascii="Arial" w:cs="Arial" w:eastAsia="Arial" w:hAnsi="Arial"/>
          <w:sz w:val="24"/>
          <w:szCs w:val="24"/>
        </w:rPr>
        <w:t xml:space="preserve">- сущность полезной модели;</w:t>
      </w:r>
    </w:p>
    <w:p>
      <w:pPr>
        <w:spacing w:after="120"/>
        <w:ind w:firstLine="567"/>
        <w:jc w:val="both"/>
      </w:pPr>
      <w:r>
        <w:rPr>
          <w:rFonts w:ascii="Arial" w:cs="Arial" w:eastAsia="Arial" w:hAnsi="Arial"/>
          <w:sz w:val="24"/>
          <w:szCs w:val="24"/>
        </w:rPr>
        <w:t xml:space="preserve">- перечень фигур чертежей;</w:t>
      </w:r>
    </w:p>
    <w:p>
      <w:pPr>
        <w:spacing w:after="120"/>
        <w:ind w:firstLine="567"/>
        <w:jc w:val="both"/>
      </w:pPr>
      <w:r>
        <w:rPr>
          <w:rFonts w:ascii="Arial" w:cs="Arial" w:eastAsia="Arial" w:hAnsi="Arial"/>
          <w:sz w:val="24"/>
          <w:szCs w:val="24"/>
        </w:rPr>
        <w:t xml:space="preserve">- сведения, подтверждающие возможность осуществления полезной модели.</w:t>
      </w:r>
    </w:p>
    <w:p>
      <w:pPr>
        <w:spacing w:after="120"/>
        <w:ind w:firstLine="567"/>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(к литературному источнику, описанию в ранее поданной заявке, описанию к охранному документу и т.п.).</w:t>
      </w:r>
    </w:p>
    <w:p>
      <w:pPr>
        <w:spacing w:after="120"/>
        <w:ind w:firstLine="567"/>
        <w:jc w:val="both"/>
      </w:pPr>
      <w:r>
        <w:rPr>
          <w:rFonts w:ascii="Arial" w:cs="Arial" w:eastAsia="Arial" w:hAnsi="Arial"/>
          <w:sz w:val="24"/>
          <w:szCs w:val="24"/>
        </w:rPr>
        <w:t xml:space="preserve">26. Название полезной модели должно быть кратким и точным, соответствовать ее сущности и характеризовать назначение полезной модели.</w:t>
      </w:r>
    </w:p>
    <w:p>
      <w:pPr>
        <w:spacing w:after="120"/>
        <w:ind w:firstLine="567"/>
        <w:jc w:val="both"/>
      </w:pPr>
      <w:r>
        <w:rPr>
          <w:rFonts w:ascii="Arial" w:cs="Arial" w:eastAsia="Arial" w:hAnsi="Arial"/>
          <w:sz w:val="24"/>
          <w:szCs w:val="24"/>
        </w:rPr>
        <w:t xml:space="preserve">Название излагается в единственном числе, кроме случаев, когда название в единственном числе не употребляется.</w:t>
      </w:r>
    </w:p>
    <w:p>
      <w:pPr>
        <w:spacing w:after="120"/>
        <w:ind w:firstLine="567"/>
        <w:jc w:val="both"/>
      </w:pPr>
      <w:r>
        <w:rPr>
          <w:rFonts w:ascii="Arial" w:cs="Arial" w:eastAsia="Arial" w:hAnsi="Arial"/>
          <w:sz w:val="24"/>
          <w:szCs w:val="24"/>
        </w:rPr>
        <w:t xml:space="preserve">Название группы полезных моделей, одна из которых предназначена для изготовления другой, содержит полное название одной полезной модели и сокращенное другой. Название группы полезных моделей, одна из которых предназначена для использования другой или в другой, содержит полные названия полезных моделей, входящих в группу.</w:t>
      </w:r>
    </w:p>
    <w:p>
      <w:pPr>
        <w:spacing w:after="120"/>
        <w:ind w:firstLine="567"/>
        <w:jc w:val="both"/>
      </w:pPr>
      <w:r>
        <w:rPr>
          <w:rFonts w:ascii="Arial" w:cs="Arial" w:eastAsia="Arial" w:hAnsi="Arial"/>
          <w:sz w:val="24"/>
          <w:szCs w:val="24"/>
        </w:rPr>
        <w:t xml:space="preserve">Название группы полезных моделей, относящихся к вариантам, содержит название одной полезной модели группы, дополненное указываемым в скобках словом (варианты).</w:t>
      </w:r>
    </w:p>
    <w:p>
      <w:pPr>
        <w:spacing w:after="120"/>
        <w:ind w:firstLine="567"/>
        <w:jc w:val="both"/>
      </w:pPr>
      <w:r>
        <w:rPr>
          <w:rFonts w:ascii="Arial" w:cs="Arial" w:eastAsia="Arial" w:hAnsi="Arial"/>
          <w:sz w:val="24"/>
          <w:szCs w:val="24"/>
        </w:rPr>
        <w:t xml:space="preserve">В названии полезной модели не используются фамильярные наименования, аббревиатуры, товарные знаки и знаки обслуживания, рекламные, фирменные и иные специальные наименования, наименования мест происхождения товаров, географические указания, слова "и т.д." и аналогичные, которые не служат целям идентификации полезной модели.</w:t>
      </w:r>
    </w:p>
    <w:p>
      <w:pPr>
        <w:spacing w:after="120"/>
        <w:ind w:firstLine="567"/>
        <w:jc w:val="both"/>
      </w:pPr>
      <w:r>
        <w:rPr>
          <w:rFonts w:ascii="Arial" w:cs="Arial" w:eastAsia="Arial" w:hAnsi="Arial"/>
          <w:sz w:val="24"/>
          <w:szCs w:val="24"/>
        </w:rPr>
        <w:t xml:space="preserve">27. В разделе описания "Область техники, к которой относится полезная модель" указывается область применения полезной модели.</w:t>
      </w:r>
    </w:p>
    <w:p>
      <w:pPr>
        <w:spacing w:after="120"/>
        <w:ind w:firstLine="567"/>
        <w:jc w:val="both"/>
      </w:pPr>
      <w:r>
        <w:rPr>
          <w:rFonts w:ascii="Arial" w:cs="Arial" w:eastAsia="Arial" w:hAnsi="Arial"/>
          <w:sz w:val="24"/>
          <w:szCs w:val="24"/>
        </w:rPr>
        <w:t xml:space="preserve">Если таких областей несколько, указываются преимущественные.</w:t>
      </w:r>
    </w:p>
    <w:p>
      <w:pPr>
        <w:spacing w:after="120"/>
        <w:ind w:firstLine="567"/>
        <w:jc w:val="both"/>
      </w:pPr>
      <w:r>
        <w:rPr>
          <w:rFonts w:ascii="Arial" w:cs="Arial" w:eastAsia="Arial" w:hAnsi="Arial"/>
          <w:sz w:val="24"/>
          <w:szCs w:val="24"/>
        </w:rPr>
        <w:t xml:space="preserve">28. В разделе описания "Уровень техники" приводятся сведения об известных заявителю аналогах полезной модели с выделением среди них аналога наиболее близкого к полезной модели по совокупности признаков (прототип).</w:t>
      </w:r>
    </w:p>
    <w:p>
      <w:pPr>
        <w:spacing w:after="120"/>
        <w:ind w:firstLine="567"/>
        <w:jc w:val="both"/>
      </w:pPr>
      <w:r>
        <w:rPr>
          <w:rFonts w:ascii="Arial" w:cs="Arial" w:eastAsia="Arial" w:hAnsi="Arial"/>
          <w:sz w:val="24"/>
          <w:szCs w:val="24"/>
        </w:rPr>
        <w:t xml:space="preserve">В качестве аналога полезной модели указывается средство того же назначения, известное из сведений, ставших общедоступными до даты приоритета полезной модели, характеризуемое совокупностью признаков, сходной с совокупностью существенных признаков полезной модели.</w:t>
      </w:r>
    </w:p>
    <w:p>
      <w:pPr>
        <w:spacing w:after="120"/>
        <w:ind w:firstLine="567"/>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заявляемой полезной модели, а также указываются известные заявителю причины, препятствующие получению требуемого технического результата.</w:t>
      </w:r>
    </w:p>
    <w:p>
      <w:pPr>
        <w:spacing w:after="120"/>
        <w:ind w:firstLine="567"/>
        <w:jc w:val="both"/>
      </w:pPr>
      <w:r>
        <w:rPr>
          <w:rFonts w:ascii="Arial" w:cs="Arial" w:eastAsia="Arial" w:hAnsi="Arial"/>
          <w:sz w:val="24"/>
          <w:szCs w:val="24"/>
        </w:rPr>
        <w:t xml:space="preserve">При описании группы полезных моделей сведения об аналогах приводятся для каждой полезной модели в отдельности.</w:t>
      </w:r>
    </w:p>
    <w:p>
      <w:pPr>
        <w:spacing w:after="120"/>
        <w:ind w:firstLine="567"/>
        <w:jc w:val="both"/>
      </w:pPr>
      <w:r>
        <w:rPr>
          <w:rFonts w:ascii="Arial" w:cs="Arial" w:eastAsia="Arial" w:hAnsi="Arial"/>
          <w:sz w:val="24"/>
          <w:szCs w:val="24"/>
        </w:rPr>
        <w:t xml:space="preserve">29. Сущность полезной модели выражается в совокупности существенных признаков, достаточной для достижения обеспечиваемого полезной моделью технического результата (технических результатов).</w:t>
      </w:r>
    </w:p>
    <w:p>
      <w:pPr>
        <w:spacing w:after="120"/>
        <w:ind w:firstLine="567"/>
        <w:jc w:val="both"/>
      </w:pPr>
      <w:r>
        <w:rPr>
          <w:rFonts w:ascii="Arial" w:cs="Arial" w:eastAsia="Arial" w:hAnsi="Arial"/>
          <w:sz w:val="24"/>
          <w:szCs w:val="24"/>
        </w:rPr>
        <w:t xml:space="preserve">Признаки относятся к существенным, если они влияют на достигаемый технический результат (в том числе при влиянии разных признаков на разные технические результаты), то есть находятся в причинно-следственной связи с указанным результатом(ами).</w:t>
      </w:r>
    </w:p>
    <w:p>
      <w:pPr>
        <w:spacing w:after="120"/>
        <w:ind w:firstLine="567"/>
        <w:jc w:val="both"/>
      </w:pPr>
      <w:r>
        <w:rPr>
          <w:rFonts w:ascii="Arial" w:cs="Arial" w:eastAsia="Arial" w:hAnsi="Arial"/>
          <w:sz w:val="24"/>
          <w:szCs w:val="24"/>
        </w:rPr>
        <w:t xml:space="preserve">В данном разделе подробно раскрывается задача, на решение которой направлена заявляемая полезная модель, с указанием технического результата, который достигается при использовании полезной модели.</w:t>
      </w:r>
    </w:p>
    <w:p>
      <w:pPr>
        <w:spacing w:after="120"/>
        <w:ind w:firstLine="567"/>
        <w:jc w:val="both"/>
      </w:pPr>
      <w:r>
        <w:rPr>
          <w:rFonts w:ascii="Arial" w:cs="Arial" w:eastAsia="Arial" w:hAnsi="Arial"/>
          <w:sz w:val="24"/>
          <w:szCs w:val="24"/>
        </w:rPr>
        <w:t xml:space="preserve">В этом же разделе приводятся все существенные признаки, характеризующие полезную модель, выделяются признаки, отличительные от наиболее близкого аналога, при этом указываются совокупность признаков, обеспечивающая получение технического результата во всех случаях, на которые распространяется испрашиваемый объем правовой охраны, и признаки, характеризующие полезную модель лишь в частных случаях, в конкретных формах выполнения или при особых условиях ее использования.</w:t>
      </w:r>
    </w:p>
    <w:p>
      <w:pPr>
        <w:spacing w:after="120"/>
        <w:ind w:firstLine="567"/>
        <w:jc w:val="both"/>
      </w:pPr>
      <w:r>
        <w:rPr>
          <w:rFonts w:ascii="Arial" w:cs="Arial" w:eastAsia="Arial" w:hAnsi="Arial"/>
          <w:sz w:val="24"/>
          <w:szCs w:val="24"/>
        </w:rPr>
        <w:t xml:space="preserve">Если обеспечивается получение технических результатов в конкретных формах выполнения полезной модели или при особых условиях ее использования, рекомендуется их указать.</w:t>
      </w:r>
    </w:p>
    <w:p>
      <w:pPr>
        <w:spacing w:after="120"/>
        <w:ind w:firstLine="567"/>
        <w:jc w:val="both"/>
      </w:pPr>
      <w:r>
        <w:rPr>
          <w:rFonts w:ascii="Arial" w:cs="Arial" w:eastAsia="Arial" w:hAnsi="Arial"/>
          <w:sz w:val="24"/>
          <w:szCs w:val="24"/>
        </w:rPr>
        <w:t xml:space="preserve">Технический результат может выражаться, в частности, в уменьшении крутящего момента, в снижении коэффициента трения, в предотвращении заклинивания, снижении вибрации, в улучшении контакта рабочего органа со средой.</w:t>
      </w:r>
    </w:p>
    <w:p>
      <w:pPr>
        <w:spacing w:after="120"/>
        <w:ind w:firstLine="567"/>
        <w:jc w:val="both"/>
      </w:pPr>
      <w:r>
        <w:rPr>
          <w:rFonts w:ascii="Arial" w:cs="Arial" w:eastAsia="Arial" w:hAnsi="Arial"/>
          <w:sz w:val="24"/>
          <w:szCs w:val="24"/>
        </w:rPr>
        <w:t xml:space="preserve">Если при создании полезной модели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ind w:firstLine="567"/>
        <w:jc w:val="both"/>
      </w:pPr>
      <w:r>
        <w:rPr>
          <w:rFonts w:ascii="Arial" w:cs="Arial" w:eastAsia="Arial" w:hAnsi="Arial"/>
          <w:sz w:val="24"/>
          <w:szCs w:val="24"/>
        </w:rPr>
        <w:t xml:space="preserve">Для группы полезных моделей указанные сведения, в том числе и о техническом результате, приводятся для каждой полезной модели в отдельности.</w:t>
      </w:r>
    </w:p>
    <w:p>
      <w:pPr>
        <w:spacing w:after="120"/>
        <w:ind w:firstLine="567"/>
        <w:jc w:val="both"/>
      </w:pPr>
      <w:r>
        <w:rPr>
          <w:rFonts w:ascii="Arial" w:cs="Arial" w:eastAsia="Arial" w:hAnsi="Arial"/>
          <w:sz w:val="24"/>
          <w:szCs w:val="24"/>
        </w:rPr>
        <w:t xml:space="preserve">30. Для характеристики полезных моделей используются, в частности, следующие признаки:</w:t>
      </w:r>
    </w:p>
    <w:p>
      <w:pPr>
        <w:spacing w:after="120"/>
        <w:ind w:firstLine="567"/>
        <w:jc w:val="both"/>
      </w:pPr>
      <w:r>
        <w:rPr>
          <w:rFonts w:ascii="Arial" w:cs="Arial" w:eastAsia="Arial" w:hAnsi="Arial"/>
          <w:sz w:val="24"/>
          <w:szCs w:val="24"/>
        </w:rPr>
        <w:t xml:space="preserve">1) наличие конструктивного (конструктивных) элемента (элементов);</w:t>
      </w:r>
    </w:p>
    <w:p>
      <w:pPr>
        <w:spacing w:after="120"/>
        <w:ind w:firstLine="567"/>
        <w:jc w:val="both"/>
      </w:pPr>
      <w:r>
        <w:rPr>
          <w:rFonts w:ascii="Arial" w:cs="Arial" w:eastAsia="Arial" w:hAnsi="Arial"/>
          <w:sz w:val="24"/>
          <w:szCs w:val="24"/>
        </w:rPr>
        <w:t xml:space="preserve">2) наличие связи между элементами;</w:t>
      </w:r>
    </w:p>
    <w:p>
      <w:pPr>
        <w:spacing w:after="120"/>
        <w:ind w:firstLine="567"/>
        <w:jc w:val="both"/>
      </w:pPr>
      <w:r>
        <w:rPr>
          <w:rFonts w:ascii="Arial" w:cs="Arial" w:eastAsia="Arial" w:hAnsi="Arial"/>
          <w:sz w:val="24"/>
          <w:szCs w:val="24"/>
        </w:rPr>
        <w:t xml:space="preserve">3) взаимное расположение элементов;</w:t>
      </w:r>
    </w:p>
    <w:p>
      <w:pPr>
        <w:spacing w:after="120"/>
        <w:ind w:firstLine="567"/>
        <w:jc w:val="both"/>
      </w:pPr>
      <w:r>
        <w:rPr>
          <w:rFonts w:ascii="Arial" w:cs="Arial" w:eastAsia="Arial" w:hAnsi="Arial"/>
          <w:sz w:val="24"/>
          <w:szCs w:val="24"/>
        </w:rPr>
        <w:t xml:space="preserve">4) форма выполнения элемента (элементов) или устройства в целом, в частности, геометрическая форма;</w:t>
      </w:r>
    </w:p>
    <w:p>
      <w:pPr>
        <w:spacing w:after="120"/>
        <w:ind w:firstLine="567"/>
        <w:jc w:val="both"/>
      </w:pPr>
      <w:r>
        <w:rPr>
          <w:rFonts w:ascii="Arial" w:cs="Arial" w:eastAsia="Arial" w:hAnsi="Arial"/>
          <w:sz w:val="24"/>
          <w:szCs w:val="24"/>
        </w:rPr>
        <w:t xml:space="preserve">5) форма выполнения связи между элементами;</w:t>
      </w:r>
    </w:p>
    <w:p>
      <w:pPr>
        <w:spacing w:after="120"/>
        <w:ind w:firstLine="567"/>
        <w:jc w:val="both"/>
      </w:pPr>
      <w:r>
        <w:rPr>
          <w:rFonts w:ascii="Arial" w:cs="Arial" w:eastAsia="Arial" w:hAnsi="Arial"/>
          <w:sz w:val="24"/>
          <w:szCs w:val="24"/>
        </w:rPr>
        <w:t xml:space="preserve">6) параметры и другие характеристики элемента (элементов) и их взаимосвязь;</w:t>
      </w:r>
    </w:p>
    <w:p>
      <w:pPr>
        <w:spacing w:after="120"/>
        <w:ind w:firstLine="567"/>
        <w:jc w:val="both"/>
      </w:pPr>
      <w:r>
        <w:rPr>
          <w:rFonts w:ascii="Arial" w:cs="Arial" w:eastAsia="Arial" w:hAnsi="Arial"/>
          <w:sz w:val="24"/>
          <w:szCs w:val="24"/>
        </w:rPr>
        <w:t xml:space="preserve">7) материал, из которого выполнен элемент (элементы) или устройство в целом, среда, выполняющая функцию элемента.</w:t>
      </w:r>
    </w:p>
    <w:p>
      <w:pPr>
        <w:spacing w:after="120"/>
        <w:ind w:firstLine="567"/>
        <w:jc w:val="both"/>
      </w:pPr>
      <w:r>
        <w:rPr>
          <w:rFonts w:ascii="Arial" w:cs="Arial" w:eastAsia="Arial" w:hAnsi="Arial"/>
          <w:sz w:val="24"/>
          <w:szCs w:val="24"/>
        </w:rPr>
        <w:t xml:space="preserve">31. В описании, кроме перечня фигур, приводится краткое указание на то, что изображено на каждой из них.</w:t>
      </w:r>
    </w:p>
    <w:p>
      <w:pPr>
        <w:spacing w:after="120"/>
        <w:ind w:firstLine="567"/>
        <w:jc w:val="both"/>
      </w:pPr>
      <w:r>
        <w:rPr>
          <w:rFonts w:ascii="Arial" w:cs="Arial" w:eastAsia="Arial" w:hAnsi="Arial"/>
          <w:sz w:val="24"/>
          <w:szCs w:val="24"/>
        </w:rPr>
        <w:t xml:space="preserve">Если представлены, иные материалы, поясняющие сущность полезной модели, приводится краткое пояснение их содержания.</w:t>
      </w:r>
    </w:p>
    <w:p>
      <w:pPr>
        <w:spacing w:after="120"/>
        <w:ind w:firstLine="567"/>
        <w:jc w:val="both"/>
      </w:pPr>
      <w:r>
        <w:rPr>
          <w:rFonts w:ascii="Arial" w:cs="Arial" w:eastAsia="Arial" w:hAnsi="Arial"/>
          <w:sz w:val="24"/>
          <w:szCs w:val="24"/>
        </w:rPr>
        <w:t xml:space="preserve">32. В разделе описания "Сведения, подтверждающие возможность осуществления полезной модели" показывается возможность осуществления полезной модели с реализацией указанного заявителем назначения.</w:t>
      </w:r>
    </w:p>
    <w:p>
      <w:pPr>
        <w:spacing w:after="120"/>
        <w:ind w:firstLine="567"/>
        <w:jc w:val="both"/>
      </w:pPr>
      <w:r>
        <w:rPr>
          <w:rFonts w:ascii="Arial" w:cs="Arial" w:eastAsia="Arial" w:hAnsi="Arial"/>
          <w:sz w:val="24"/>
          <w:szCs w:val="24"/>
        </w:rPr>
        <w:t xml:space="preserve">Приводится описание конструкции полезной модели (в статическом состоянии) со ссылками на фигуры чертежей. Цифровые обозначения, упоминаемые в описании, должны совпадать с цифровыми обозначениями соответствующих элементов на фигуре чертежа.</w:t>
      </w:r>
    </w:p>
    <w:p>
      <w:pPr>
        <w:spacing w:after="120"/>
        <w:ind w:firstLine="567"/>
        <w:jc w:val="both"/>
      </w:pPr>
      <w:r>
        <w:rPr>
          <w:rFonts w:ascii="Arial" w:cs="Arial" w:eastAsia="Arial" w:hAnsi="Arial"/>
          <w:sz w:val="24"/>
          <w:szCs w:val="24"/>
        </w:rPr>
        <w:t xml:space="preserve">После описания конструкции полезной модели описывается ее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ind w:firstLine="567"/>
        <w:jc w:val="both"/>
      </w:pPr>
      <w:r>
        <w:rPr>
          <w:rFonts w:ascii="Arial" w:cs="Arial" w:eastAsia="Arial" w:hAnsi="Arial"/>
          <w:sz w:val="24"/>
          <w:szCs w:val="24"/>
        </w:rPr>
        <w:t xml:space="preserve">Возможность осуществления полезной модели, сущность которой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ind w:firstLine="567"/>
        <w:jc w:val="both"/>
      </w:pPr>
      <w:r>
        <w:rPr>
          <w:rFonts w:ascii="Arial" w:cs="Arial" w:eastAsia="Arial" w:hAnsi="Arial"/>
          <w:sz w:val="24"/>
          <w:szCs w:val="24"/>
        </w:rPr>
        <w:t xml:space="preserve">В случае когда полезная модель содержит элемент, охарактеризованный на уровне функционального обобщения,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функции, предписываемой ему в составе данной полезной модели. В случае если в числе таких сведений приводится алгоритм, в частности, вычислительный, его предпочтительно представлять в виде блок-схемы или, если это возможно, соответствующего математического выражения.</w:t>
      </w:r>
    </w:p>
    <w:p>
      <w:pPr>
        <w:spacing w:after="120"/>
        <w:ind w:firstLine="567"/>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полезной модели того технического результата, который указан в разделе "Сущность полезной модели" при характеристике решаемой задачи. При использовании для характеристики полезной модели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ind w:firstLine="567"/>
        <w:jc w:val="both"/>
      </w:pPr>
      <w:r>
        <w:rPr>
          <w:rFonts w:ascii="Arial" w:cs="Arial" w:eastAsia="Arial" w:hAnsi="Arial"/>
          <w:sz w:val="24"/>
          <w:szCs w:val="24"/>
        </w:rPr>
        <w:t xml:space="preserve">33. Назначение формулы полезной модели и требования, предъявляемые к ней:</w:t>
      </w:r>
    </w:p>
    <w:p>
      <w:pPr>
        <w:spacing w:after="120"/>
        <w:ind w:firstLine="567"/>
        <w:jc w:val="both"/>
      </w:pPr>
      <w:r>
        <w:rPr>
          <w:rFonts w:ascii="Arial" w:cs="Arial" w:eastAsia="Arial" w:hAnsi="Arial"/>
          <w:sz w:val="24"/>
          <w:szCs w:val="24"/>
        </w:rPr>
        <w:t xml:space="preserve">1) формула полезной модели предназначается для определения объема правовой охраны, предоставляемой патентом;</w:t>
      </w:r>
    </w:p>
    <w:p>
      <w:pPr>
        <w:spacing w:after="120"/>
        <w:ind w:firstLine="567"/>
        <w:jc w:val="both"/>
      </w:pPr>
      <w:r>
        <w:rPr>
          <w:rFonts w:ascii="Arial" w:cs="Arial" w:eastAsia="Arial" w:hAnsi="Arial"/>
          <w:sz w:val="24"/>
          <w:szCs w:val="24"/>
        </w:rPr>
        <w:t xml:space="preserve">2) формула полезной модели должна быть полностью основана на описании, то есть характеризовать полезную модель понятиями, содержащимися в ее описании;</w:t>
      </w:r>
    </w:p>
    <w:p>
      <w:pPr>
        <w:spacing w:after="120"/>
        <w:ind w:firstLine="567"/>
        <w:jc w:val="both"/>
      </w:pPr>
      <w:r>
        <w:rPr>
          <w:rFonts w:ascii="Arial" w:cs="Arial" w:eastAsia="Arial" w:hAnsi="Arial"/>
          <w:sz w:val="24"/>
          <w:szCs w:val="24"/>
        </w:rPr>
        <w:t xml:space="preserve">3) формула полезной модели признается выражающей ее сущность, если она содержит совокупность существенных признаков полезной модели, достаточную для достижения указанного заявителем технического результата;</w:t>
      </w:r>
    </w:p>
    <w:p>
      <w:pPr>
        <w:spacing w:after="120"/>
        <w:ind w:firstLine="567"/>
        <w:jc w:val="both"/>
      </w:pPr>
      <w:r>
        <w:rPr>
          <w:rFonts w:ascii="Arial" w:cs="Arial" w:eastAsia="Arial" w:hAnsi="Arial"/>
          <w:sz w:val="24"/>
          <w:szCs w:val="24"/>
        </w:rPr>
        <w:t xml:space="preserve">4) признаки полезной модели выражаются в формуле полезной модели таким образом, чтобы обеспечить возможность их идентифицирования, то есть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ind w:firstLine="567"/>
        <w:jc w:val="both"/>
      </w:pPr>
      <w:r>
        <w:rPr>
          <w:rFonts w:ascii="Arial" w:cs="Arial" w:eastAsia="Arial" w:hAnsi="Arial"/>
          <w:sz w:val="24"/>
          <w:szCs w:val="24"/>
        </w:rPr>
        <w:t xml:space="preserve">5) характеристика признака в формуле полезной модели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подпункта 4 настоящего пункта;</w:t>
      </w:r>
    </w:p>
    <w:p>
      <w:pPr>
        <w:spacing w:after="120"/>
        <w:ind w:firstLine="567"/>
        <w:jc w:val="both"/>
      </w:pPr>
      <w:r>
        <w:rPr>
          <w:rFonts w:ascii="Arial" w:cs="Arial" w:eastAsia="Arial" w:hAnsi="Arial"/>
          <w:sz w:val="24"/>
          <w:szCs w:val="24"/>
        </w:rPr>
        <w:t xml:space="preserve">6) признаки излагаются в формуле так, чтобы характеризовать полезную модель в статическом состоянии. При характеристике выполнения конструктивного элемента полезной модели допускается указание на его подвижность, на возможность реализации им определенной функции и т.п.;</w:t>
      </w:r>
    </w:p>
    <w:p>
      <w:pPr>
        <w:spacing w:after="120"/>
        <w:ind w:firstLine="567"/>
        <w:jc w:val="both"/>
      </w:pPr>
      <w:r>
        <w:rPr>
          <w:rFonts w:ascii="Arial" w:cs="Arial" w:eastAsia="Arial" w:hAnsi="Arial"/>
          <w:sz w:val="24"/>
          <w:szCs w:val="24"/>
        </w:rPr>
        <w:t xml:space="preserve">7)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ind w:firstLine="567"/>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выражается в виде альтернативных понятий, характеризующих разные формы реализации признака.</w:t>
      </w:r>
    </w:p>
    <w:p>
      <w:pPr>
        <w:spacing w:after="120"/>
        <w:ind w:firstLine="567"/>
        <w:jc w:val="both"/>
      </w:pPr>
      <w:r>
        <w:rPr>
          <w:rFonts w:ascii="Arial" w:cs="Arial" w:eastAsia="Arial" w:hAnsi="Arial"/>
          <w:sz w:val="24"/>
          <w:szCs w:val="24"/>
        </w:rPr>
        <w:t xml:space="preserve">34. Формула бывает однозвенной и многозвенной и включает, соответственно, один или несколько пунктов.</w:t>
      </w:r>
    </w:p>
    <w:p>
      <w:pPr>
        <w:spacing w:after="120"/>
        <w:ind w:firstLine="567"/>
        <w:jc w:val="both"/>
      </w:pPr>
      <w:r>
        <w:rPr>
          <w:rFonts w:ascii="Arial" w:cs="Arial" w:eastAsia="Arial" w:hAnsi="Arial"/>
          <w:sz w:val="24"/>
          <w:szCs w:val="24"/>
        </w:rPr>
        <w:t xml:space="preserve">35. Однозвенная формула применяется для характеристики одной полезной модели совокупностью существенных признаков, не имеющей развития или уточнения применительно к частным случаям ее выполнения или использования.</w:t>
      </w:r>
    </w:p>
    <w:p>
      <w:pPr>
        <w:spacing w:after="120"/>
        <w:ind w:firstLine="567"/>
        <w:jc w:val="both"/>
      </w:pPr>
      <w:r>
        <w:rPr>
          <w:rFonts w:ascii="Arial" w:cs="Arial" w:eastAsia="Arial" w:hAnsi="Arial"/>
          <w:sz w:val="24"/>
          <w:szCs w:val="24"/>
        </w:rPr>
        <w:t xml:space="preserve">36. Многозвенная формула применяется для характеристики одной полезной модели с развитием и/или уточнением совокупности ее существенных признаков применительно к частным случаям выполнения или использования полезной модели или для характеристики группы полезных моделей.</w:t>
      </w:r>
    </w:p>
    <w:p>
      <w:pPr>
        <w:spacing w:after="120"/>
        <w:ind w:firstLine="567"/>
        <w:jc w:val="both"/>
      </w:pPr>
      <w:r>
        <w:rPr>
          <w:rFonts w:ascii="Arial" w:cs="Arial" w:eastAsia="Arial" w:hAnsi="Arial"/>
          <w:sz w:val="24"/>
          <w:szCs w:val="24"/>
        </w:rPr>
        <w:t xml:space="preserve">Многозвенная формула, характеризующая одну полезную модель, имеет один независимый и следующий(ие) за ним зависимый(ые) пункт(ы).</w:t>
      </w:r>
    </w:p>
    <w:p>
      <w:pPr>
        <w:spacing w:after="120"/>
        <w:ind w:firstLine="567"/>
        <w:jc w:val="both"/>
      </w:pPr>
      <w:r>
        <w:rPr>
          <w:rFonts w:ascii="Arial" w:cs="Arial" w:eastAsia="Arial" w:hAnsi="Arial"/>
          <w:sz w:val="24"/>
          <w:szCs w:val="24"/>
        </w:rPr>
        <w:t xml:space="preserve">Многозвенная формула, характеризующая группу полезных моделей, имеет несколько независимых пунктов, каждый из которых характеризует одну из полезных моделей группы. При этом каждая полезная модель группы может быть охарактеризована с привлечением зависимых пунктов, подчиненных соответствующему независимому.</w:t>
      </w:r>
    </w:p>
    <w:p>
      <w:pPr>
        <w:spacing w:after="120"/>
        <w:ind w:firstLine="567"/>
        <w:jc w:val="both"/>
      </w:pPr>
      <w:r>
        <w:rPr>
          <w:rFonts w:ascii="Arial" w:cs="Arial" w:eastAsia="Arial" w:hAnsi="Arial"/>
          <w:sz w:val="24"/>
          <w:szCs w:val="24"/>
        </w:rPr>
        <w:t xml:space="preserve">37. При изложении формулы, характеризующей группу полезных моделей, соблюдаются следующие правила:</w:t>
      </w:r>
    </w:p>
    <w:p>
      <w:pPr>
        <w:spacing w:after="120"/>
        <w:ind w:firstLine="567"/>
        <w:jc w:val="both"/>
      </w:pPr>
      <w:r>
        <w:rPr>
          <w:rFonts w:ascii="Arial" w:cs="Arial" w:eastAsia="Arial" w:hAnsi="Arial"/>
          <w:sz w:val="24"/>
          <w:szCs w:val="24"/>
        </w:rPr>
        <w:t xml:space="preserve">1) независимые пункты, характеризующие отдельные полезные модели,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ind w:firstLine="567"/>
        <w:jc w:val="both"/>
      </w:pPr>
      <w:r>
        <w:rPr>
          <w:rFonts w:ascii="Arial" w:cs="Arial" w:eastAsia="Arial" w:hAnsi="Arial"/>
          <w:sz w:val="24"/>
          <w:szCs w:val="24"/>
        </w:rPr>
        <w:t xml:space="preserve">2) зависимые пункты группируются вместе с тем независимым пунктом, которому они подчинены;</w:t>
      </w:r>
    </w:p>
    <w:p>
      <w:pPr>
        <w:spacing w:after="120"/>
        <w:ind w:firstLine="567"/>
        <w:jc w:val="both"/>
      </w:pPr>
      <w:r>
        <w:rPr>
          <w:rFonts w:ascii="Arial" w:cs="Arial" w:eastAsia="Arial" w:hAnsi="Arial"/>
          <w:sz w:val="24"/>
          <w:szCs w:val="24"/>
        </w:rPr>
        <w:t xml:space="preserve">3) если условием объединения полезных моделей в группу является предназначенность одной из полезных моделей для изготовления другой или использования другой или в другой, то в первом независимом пункте приводится характеристика той полезной модели, для которой предназначена эта другая полезная модель.</w:t>
      </w:r>
    </w:p>
    <w:p>
      <w:pPr>
        <w:spacing w:after="120"/>
        <w:ind w:firstLine="567"/>
        <w:jc w:val="both"/>
      </w:pPr>
      <w:r>
        <w:rPr>
          <w:rFonts w:ascii="Arial" w:cs="Arial" w:eastAsia="Arial" w:hAnsi="Arial"/>
          <w:sz w:val="24"/>
          <w:szCs w:val="24"/>
        </w:rPr>
        <w:t xml:space="preserve">38. Пункт формулы состоит, как правило, из ограничительной части, включающей существенные признаки, совпадающие с признаками наиболее близкого аналога, в том числе родовое понятие, отражающее назначение полезной модели, и отличительной части, включающей существенные признаки, которые отличают полезную модель от наиболее близкого аналога.</w:t>
      </w:r>
    </w:p>
    <w:p>
      <w:pPr>
        <w:spacing w:after="120"/>
        <w:ind w:firstLine="567"/>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ind w:firstLine="567"/>
        <w:jc w:val="both"/>
      </w:pPr>
      <w:r>
        <w:rPr>
          <w:rFonts w:ascii="Arial" w:cs="Arial" w:eastAsia="Arial" w:hAnsi="Arial"/>
          <w:sz w:val="24"/>
          <w:szCs w:val="24"/>
        </w:rPr>
        <w:t xml:space="preserve">Пункт формулы может составляться без разделения на ограничительную и отличительную части, если он характеризует полезную модель, не имеющую аналогов.</w:t>
      </w:r>
    </w:p>
    <w:p>
      <w:pPr>
        <w:spacing w:after="120"/>
        <w:ind w:firstLine="567"/>
        <w:jc w:val="both"/>
      </w:pPr>
      <w:r>
        <w:rPr>
          <w:rFonts w:ascii="Arial" w:cs="Arial" w:eastAsia="Arial" w:hAnsi="Arial"/>
          <w:sz w:val="24"/>
          <w:szCs w:val="24"/>
        </w:rPr>
        <w:t xml:space="preserve">Пункт формулы излагается в виде одного предложения.</w:t>
      </w:r>
    </w:p>
    <w:p>
      <w:pPr>
        <w:spacing w:after="120"/>
        <w:ind w:firstLine="567"/>
        <w:jc w:val="both"/>
      </w:pPr>
      <w:r>
        <w:rPr>
          <w:rFonts w:ascii="Arial" w:cs="Arial" w:eastAsia="Arial" w:hAnsi="Arial"/>
          <w:sz w:val="24"/>
          <w:szCs w:val="24"/>
        </w:rPr>
        <w:t xml:space="preserve">39. Независимый пункт формулы полезной модели должен относиться только к одной полезной модели. Он излагается в виде логического определения объекта полезной модели ее признаками и определяет объем испрашиваемой правовой охраны.</w:t>
      </w:r>
    </w:p>
    <w:p>
      <w:pPr>
        <w:spacing w:after="120"/>
        <w:ind w:firstLine="567"/>
        <w:jc w:val="both"/>
      </w:pPr>
      <w:r>
        <w:rPr>
          <w:rFonts w:ascii="Arial" w:cs="Arial" w:eastAsia="Arial" w:hAnsi="Arial"/>
          <w:sz w:val="24"/>
          <w:szCs w:val="24"/>
        </w:rPr>
        <w:t xml:space="preserve">40. Независимый пункт формулы полезной модели излагается в виде одного предложения.</w:t>
      </w:r>
    </w:p>
    <w:p>
      <w:pPr>
        <w:spacing w:after="120"/>
        <w:ind w:firstLine="567"/>
        <w:jc w:val="both"/>
      </w:pPr>
      <w:r>
        <w:rPr>
          <w:rFonts w:ascii="Arial" w:cs="Arial" w:eastAsia="Arial" w:hAnsi="Arial"/>
          <w:sz w:val="24"/>
          <w:szCs w:val="24"/>
        </w:rPr>
        <w:t xml:space="preserve">41. Независимый пункт формулы не признается относящимся к одной полезной модели, если содержащаяся в нем совокупность признаков:</w:t>
      </w:r>
    </w:p>
    <w:p>
      <w:pPr>
        <w:spacing w:after="120"/>
        <w:ind w:firstLine="567"/>
        <w:jc w:val="both"/>
      </w:pPr>
      <w:r>
        <w:rPr>
          <w:rFonts w:ascii="Arial" w:cs="Arial" w:eastAsia="Arial" w:hAnsi="Arial"/>
          <w:sz w:val="24"/>
          <w:szCs w:val="24"/>
        </w:rPr>
        <w:t xml:space="preserve">1)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деталь устройства и т.п.), в том числе, когда выбор той или иной альтернативы для какого-либо из таких признаков зависит от выбора, произведенного для другого(их) признака(ов);</w:t>
      </w:r>
    </w:p>
    <w:p>
      <w:pPr>
        <w:spacing w:after="120"/>
        <w:ind w:firstLine="567"/>
        <w:jc w:val="both"/>
      </w:pPr>
      <w:r>
        <w:rPr>
          <w:rFonts w:ascii="Arial" w:cs="Arial" w:eastAsia="Arial" w:hAnsi="Arial"/>
          <w:sz w:val="24"/>
          <w:szCs w:val="24"/>
        </w:rPr>
        <w:t xml:space="preserve">2)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(конструктивный элемент)";</w:t>
      </w:r>
    </w:p>
    <w:p>
      <w:pPr>
        <w:spacing w:after="120"/>
        <w:ind w:firstLine="567"/>
        <w:jc w:val="both"/>
      </w:pPr>
      <w:r>
        <w:rPr>
          <w:rFonts w:ascii="Arial" w:cs="Arial" w:eastAsia="Arial" w:hAnsi="Arial"/>
          <w:sz w:val="24"/>
          <w:szCs w:val="24"/>
        </w:rPr>
        <w:t xml:space="preserve">3) включает характеристику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ind w:firstLine="567"/>
        <w:jc w:val="both"/>
      </w:pPr>
      <w:r>
        <w:rPr>
          <w:rFonts w:ascii="Arial" w:cs="Arial" w:eastAsia="Arial" w:hAnsi="Arial"/>
          <w:sz w:val="24"/>
          <w:szCs w:val="24"/>
        </w:rPr>
        <w:t xml:space="preserve">42. Зависимый пункт формулы полезной модели содержит развитие и/или уточнение совокупности признаков полезной модели, приведенных в независимом пункте, признаками, характеризующими полезную модель лишь в частных случаях ее выполнения или использования.</w:t>
      </w:r>
    </w:p>
    <w:p>
      <w:pPr>
        <w:spacing w:after="120"/>
        <w:ind w:firstLine="567"/>
        <w:jc w:val="both"/>
      </w:pPr>
      <w:r>
        <w:rPr>
          <w:rFonts w:ascii="Arial" w:cs="Arial" w:eastAsia="Arial" w:hAnsi="Arial"/>
          <w:sz w:val="24"/>
          <w:szCs w:val="24"/>
        </w:rPr>
        <w:t xml:space="preserve">Зависимый пункт формулы полезной модели не излагается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пункте 40 настоящих Правил.</w:t>
      </w:r>
    </w:p>
    <w:p>
      <w:pPr>
        <w:spacing w:after="120"/>
        <w:ind w:firstLine="567"/>
        <w:jc w:val="both"/>
      </w:pPr>
      <w:r>
        <w:rPr>
          <w:rFonts w:ascii="Arial" w:cs="Arial" w:eastAsia="Arial" w:hAnsi="Arial"/>
          <w:sz w:val="24"/>
          <w:szCs w:val="24"/>
        </w:rPr>
        <w:t xml:space="preserve">Если зависимый пункт формулы полезной модели сформулирован так, что имеет место замена или исключение признаков независимого пункта, не признается, что данный зависимый пункт совместно с независимым, которому он подчинен, характеризует одну полезную модель.</w:t>
      </w:r>
    </w:p>
    <w:p>
      <w:pPr>
        <w:spacing w:after="120"/>
        <w:ind w:firstLine="567"/>
        <w:jc w:val="both"/>
      </w:pPr>
      <w:r>
        <w:rPr>
          <w:rFonts w:ascii="Arial" w:cs="Arial" w:eastAsia="Arial" w:hAnsi="Arial"/>
          <w:sz w:val="24"/>
          <w:szCs w:val="24"/>
        </w:rPr>
        <w:t xml:space="preserve">43. Ограничительная часть зависимого пункта формулы состоит из родового понятия, отражающего назначение полезной модели, изложенного, как правило, сокращенно по сравнению с приведенным в независимом пункте, и ссылки на независимый пункт и/или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ind w:firstLine="567"/>
        <w:jc w:val="both"/>
      </w:pPr>
      <w:r>
        <w:rPr>
          <w:rFonts w:ascii="Arial" w:cs="Arial" w:eastAsia="Arial" w:hAnsi="Arial"/>
          <w:sz w:val="24"/>
          <w:szCs w:val="24"/>
        </w:rPr>
        <w:t xml:space="preserve">Если для характеристики полезной модели в частном случае ее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ind w:firstLine="567"/>
        <w:jc w:val="both"/>
      </w:pPr>
      <w:r>
        <w:rPr>
          <w:rFonts w:ascii="Arial" w:cs="Arial" w:eastAsia="Arial" w:hAnsi="Arial"/>
          <w:sz w:val="24"/>
          <w:szCs w:val="24"/>
        </w:rPr>
        <w:t xml:space="preserve">44. Чертежи, трехмерная модель полезной модели в электронной форме, поясняющие сущность полезной модели, и описание полезной модели не должны противоречить друг другу.</w:t>
      </w:r>
    </w:p>
    <w:p>
      <w:pPr>
        <w:spacing w:after="120"/>
        <w:ind w:firstLine="567"/>
        <w:jc w:val="both"/>
      </w:pPr>
      <w:r>
        <w:rPr>
          <w:rFonts w:ascii="Arial" w:cs="Arial" w:eastAsia="Arial" w:hAnsi="Arial"/>
          <w:sz w:val="24"/>
          <w:szCs w:val="24"/>
        </w:rPr>
        <w:t xml:space="preserve">Вместо чертежей, поясняющих сущность полезной модели, могут быть представлены иные материалы, поясняющие сущность полезной модели, оформленные в виде графических изображений (например, схем, рисунков, графиков, эпюр, осциллограмм), фотографий и таблиц.</w:t>
      </w:r>
    </w:p>
    <w:p>
      <w:pPr>
        <w:spacing w:after="120"/>
        <w:ind w:firstLine="567"/>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 Фотографии представляются как дополнение к другим видам графических материалов.</w:t>
      </w:r>
    </w:p>
    <w:p>
      <w:pPr>
        <w:spacing w:after="120"/>
        <w:ind w:firstLine="567"/>
        <w:jc w:val="both"/>
      </w:pPr>
      <w:r>
        <w:rPr>
          <w:rFonts w:ascii="Arial" w:cs="Arial" w:eastAsia="Arial" w:hAnsi="Arial"/>
          <w:sz w:val="24"/>
          <w:szCs w:val="24"/>
        </w:rPr>
        <w:t xml:space="preserve">В исключительных случаях, например для иллюстрации этапов выполнения хирургических операций, фотографии представляются как основной вид поясняющих материалов.</w:t>
      </w:r>
    </w:p>
    <w:p>
      <w:pPr>
        <w:spacing w:after="120"/>
        <w:ind w:firstLine="567"/>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полезной модели.</w:t>
      </w:r>
    </w:p>
    <w:p>
      <w:pPr>
        <w:spacing w:after="120"/>
        <w:ind w:firstLine="567"/>
        <w:jc w:val="both"/>
      </w:pPr>
      <w:r>
        <w:rPr>
          <w:rFonts w:ascii="Arial" w:cs="Arial" w:eastAsia="Arial" w:hAnsi="Arial"/>
          <w:sz w:val="24"/>
          <w:szCs w:val="24"/>
        </w:rPr>
        <w:t xml:space="preserve">В электронном виде представляется трехмерная модель полезной модели, в формате и размере, указанным в Инструкции пользователя системы электронной подачи заявок.</w:t>
      </w:r>
    </w:p>
    <w:p>
      <w:pPr>
        <w:spacing w:after="120"/>
        <w:ind w:firstLine="567"/>
        <w:jc w:val="both"/>
      </w:pPr>
      <w:r>
        <w:rPr>
          <w:rFonts w:ascii="Arial" w:cs="Arial" w:eastAsia="Arial" w:hAnsi="Arial"/>
          <w:sz w:val="24"/>
          <w:szCs w:val="24"/>
        </w:rPr>
        <w:t xml:space="preserve">45. Реферат служит для целей информации о полезной модели и представляет собой сокращенное изложение содержания описания полезной модели, включающее название, характеристику области техники, к которой относится полезная модель, и/или области применения, если это не ясно из названия, характеристику сущности с указанием достигаемого технического результата. Сущность полезной модели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ind w:firstLine="567"/>
        <w:jc w:val="both"/>
      </w:pPr>
      <w:r>
        <w:rPr>
          <w:rFonts w:ascii="Arial" w:cs="Arial" w:eastAsia="Arial" w:hAnsi="Arial"/>
          <w:sz w:val="24"/>
          <w:szCs w:val="24"/>
        </w:rPr>
        <w:t xml:space="preserve">При необходимости в реферат включают чертеж или химическую формулу. Чертеж, включаемый в реферат, представляется на отдельном листе в таком же количестве экземпляров, как и текст реферата, в том числе и в случае, когда он идентичен одной из фигур чертежей, иллюстрирующих описание.</w:t>
      </w:r>
    </w:p>
    <w:p>
      <w:pPr>
        <w:spacing w:after="120"/>
        <w:ind w:firstLine="567"/>
        <w:jc w:val="both"/>
      </w:pPr>
      <w:r>
        <w:rPr>
          <w:rFonts w:ascii="Arial" w:cs="Arial" w:eastAsia="Arial" w:hAnsi="Arial"/>
          <w:sz w:val="24"/>
          <w:szCs w:val="24"/>
        </w:rPr>
        <w:t xml:space="preserve">Реферат может содержать дополнительные сведения, в частности, указание на наличие и количество зависимых пунктов формулы, графических изображений, таблиц.</w:t>
      </w:r>
    </w:p>
    <w:p>
      <w:pPr>
        <w:spacing w:after="120"/>
        <w:ind w:firstLine="567"/>
        <w:jc w:val="both"/>
      </w:pPr>
      <w:r>
        <w:rPr>
          <w:rFonts w:ascii="Arial" w:cs="Arial" w:eastAsia="Arial" w:hAnsi="Arial"/>
          <w:sz w:val="24"/>
          <w:szCs w:val="24"/>
        </w:rPr>
        <w:t xml:space="preserve">Средний объем текста реферата - до 1000 печатных знаков.</w:t>
      </w:r>
    </w:p>
    <w:p>
      <w:pPr>
        <w:spacing w:after="120"/>
        <w:ind w:firstLine="567"/>
        <w:jc w:val="both"/>
      </w:pPr>
      <w:r>
        <w:rPr>
          <w:rFonts w:ascii="Arial" w:cs="Arial" w:eastAsia="Arial" w:hAnsi="Arial"/>
          <w:sz w:val="24"/>
          <w:szCs w:val="24"/>
        </w:rPr>
        <w:t xml:space="preserve">46. 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патентам (свидетельствам) других лиц; высказываний или сведений, явно не относящихся к полезной модели. Простое указание недостатков известных средств, приведенных в разделе "Уровень техники", не считается недопустимым элементом.</w:t>
      </w:r>
    </w:p>
    <w:p>
      <w:pPr>
        <w:spacing w:after="120"/>
        <w:ind w:firstLine="567"/>
        <w:jc w:val="both"/>
      </w:pPr>
      <w:r>
        <w:rPr>
          <w:rFonts w:ascii="Arial" w:cs="Arial" w:eastAsia="Arial" w:hAnsi="Arial"/>
          <w:sz w:val="24"/>
          <w:szCs w:val="24"/>
        </w:rPr>
        <w:t xml:space="preserve">47. В формуле полезной модели,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ind w:firstLine="567"/>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ind w:firstLine="567"/>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то есть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ind w:firstLine="567"/>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240" w:before="200"/>
        <w:jc w:val="center"/>
      </w:pPr>
      <w:r>
        <w:rPr>
          <w:rFonts w:ascii="Arial" w:cs="Arial" w:eastAsia="Arial" w:hAnsi="Arial"/>
          <w:b/>
          <w:bCs/>
          <w:sz w:val="32"/>
          <w:szCs w:val="32"/>
        </w:rPr>
        <w:t xml:space="preserve">Глава 6. Оформление документов заявки</w:t>
      </w:r>
    </w:p>
    <w:p>
      <w:pPr>
        <w:spacing w:after="120"/>
        <w:ind w:firstLine="567"/>
        <w:jc w:val="both"/>
      </w:pPr>
      <w:r>
        <w:rPr>
          <w:rFonts w:ascii="Arial" w:cs="Arial" w:eastAsia="Arial" w:hAnsi="Arial"/>
          <w:sz w:val="24"/>
          <w:szCs w:val="24"/>
        </w:rPr>
        <w:t xml:space="preserve">48. 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ind w:firstLine="567"/>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ind w:firstLine="567"/>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ind w:firstLine="567"/>
        <w:jc w:val="both"/>
      </w:pPr>
      <w:r>
        <w:rPr>
          <w:rFonts w:ascii="Arial" w:cs="Arial" w:eastAsia="Arial" w:hAnsi="Arial"/>
          <w:sz w:val="24"/>
          <w:szCs w:val="24"/>
        </w:rPr>
        <w:t xml:space="preserve">49. Документы заявки выполняют на прочной, белой, гладкой, неблестящей бумаге.</w:t>
      </w:r>
    </w:p>
    <w:p>
      <w:pPr>
        <w:spacing w:after="120"/>
        <w:ind w:firstLine="567"/>
        <w:jc w:val="both"/>
      </w:pPr>
      <w:r>
        <w:rPr>
          <w:rFonts w:ascii="Arial" w:cs="Arial" w:eastAsia="Arial" w:hAnsi="Arial"/>
          <w:sz w:val="24"/>
          <w:szCs w:val="24"/>
        </w:rPr>
        <w:t xml:space="preserve">50. Каждый документ заявки начинается на отдельном листе. Листы имеют формат 210⨯297 мм. Поля на листах, содержащих описание, формулу, чертежи и реферат, выполняются, мм:</w:t>
      </w:r>
    </w:p>
    <w:p>
      <w:pPr>
        <w:spacing w:after="120"/>
        <w:ind w:firstLine="567"/>
        <w:jc w:val="both"/>
      </w:pPr>
      <w:r>
        <w:rPr>
          <w:rFonts w:ascii="Arial" w:cs="Arial" w:eastAsia="Arial" w:hAnsi="Arial"/>
          <w:sz w:val="24"/>
          <w:szCs w:val="24"/>
        </w:rPr>
        <w:t xml:space="preserve">верхнее: 20-40;</w:t>
      </w:r>
    </w:p>
    <w:p>
      <w:pPr>
        <w:spacing w:after="120"/>
        <w:ind w:firstLine="567"/>
        <w:jc w:val="both"/>
      </w:pPr>
      <w:r>
        <w:rPr>
          <w:rFonts w:ascii="Arial" w:cs="Arial" w:eastAsia="Arial" w:hAnsi="Arial"/>
          <w:sz w:val="24"/>
          <w:szCs w:val="24"/>
        </w:rPr>
        <w:t xml:space="preserve">правое и нижнее: 20-30;</w:t>
      </w:r>
    </w:p>
    <w:p>
      <w:pPr>
        <w:spacing w:after="120"/>
        <w:ind w:firstLine="567"/>
        <w:jc w:val="both"/>
      </w:pPr>
      <w:r>
        <w:rPr>
          <w:rFonts w:ascii="Arial" w:cs="Arial" w:eastAsia="Arial" w:hAnsi="Arial"/>
          <w:sz w:val="24"/>
          <w:szCs w:val="24"/>
        </w:rPr>
        <w:t xml:space="preserve">левое: 25-40.</w:t>
      </w:r>
    </w:p>
    <w:p>
      <w:pPr>
        <w:spacing w:after="120"/>
        <w:ind w:firstLine="567"/>
        <w:jc w:val="both"/>
      </w:pPr>
      <w:r>
        <w:rPr>
          <w:rFonts w:ascii="Arial" w:cs="Arial" w:eastAsia="Arial" w:hAnsi="Arial"/>
          <w:sz w:val="24"/>
          <w:szCs w:val="24"/>
        </w:rPr>
        <w:t xml:space="preserve">51. В каждом документе заявки второй и последующие листы нумеруются арабскими цифрами, располагаемыми в правом верхнем углу.</w:t>
      </w:r>
    </w:p>
    <w:p>
      <w:pPr>
        <w:spacing w:after="120"/>
        <w:ind w:firstLine="567"/>
        <w:jc w:val="both"/>
      </w:pPr>
      <w:r>
        <w:rPr>
          <w:rFonts w:ascii="Arial" w:cs="Arial" w:eastAsia="Arial" w:hAnsi="Arial"/>
          <w:sz w:val="24"/>
          <w:szCs w:val="24"/>
        </w:rPr>
        <w:t xml:space="preserve">52. 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ind w:firstLine="567"/>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ind w:firstLine="567"/>
        <w:jc w:val="both"/>
      </w:pPr>
      <w:r>
        <w:rPr>
          <w:rFonts w:ascii="Arial" w:cs="Arial" w:eastAsia="Arial" w:hAnsi="Arial"/>
          <w:sz w:val="24"/>
          <w:szCs w:val="24"/>
        </w:rPr>
        <w:t xml:space="preserve">53. В описании, формуле полезной модели и реферате могут быть использованы химические формулы.</w:t>
      </w:r>
    </w:p>
    <w:p>
      <w:pPr>
        <w:spacing w:after="120"/>
        <w:ind w:firstLine="567"/>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ind w:firstLine="567"/>
        <w:jc w:val="both"/>
      </w:pPr>
      <w:r>
        <w:rPr>
          <w:rFonts w:ascii="Arial" w:cs="Arial" w:eastAsia="Arial" w:hAnsi="Arial"/>
          <w:sz w:val="24"/>
          <w:szCs w:val="24"/>
        </w:rPr>
        <w:t xml:space="preserve">54. В описании, формуле и реферате могут быть использованы математические выражения (формулы) и символы.</w:t>
      </w:r>
    </w:p>
    <w:p>
      <w:pPr>
        <w:spacing w:after="120"/>
        <w:ind w:firstLine="567"/>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ind w:firstLine="567"/>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ind w:firstLine="567"/>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ind w:firstLine="567"/>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(от и до). В других случаях следует писать словами: "от" и "до".</w:t>
      </w:r>
    </w:p>
    <w:p>
      <w:pPr>
        <w:spacing w:after="120"/>
        <w:ind w:firstLine="567"/>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ind w:firstLine="567"/>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ind w:firstLine="567"/>
        <w:jc w:val="both"/>
      </w:pPr>
      <w:r>
        <w:rPr>
          <w:rFonts w:ascii="Arial" w:cs="Arial" w:eastAsia="Arial" w:hAnsi="Arial"/>
          <w:sz w:val="24"/>
          <w:szCs w:val="24"/>
        </w:rPr>
        <w:t xml:space="preserve">55. Изображения графических материалов выполняются черными нестираемыми четкими линиями и штрихами, без растушевки и раскрашивания.</w:t>
      </w:r>
    </w:p>
    <w:p>
      <w:pPr>
        <w:spacing w:after="120"/>
        <w:ind w:firstLine="567"/>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ind w:firstLine="567"/>
        <w:jc w:val="both"/>
      </w:pPr>
      <w:r>
        <w:rPr>
          <w:rFonts w:ascii="Arial" w:cs="Arial" w:eastAsia="Arial" w:hAnsi="Arial"/>
          <w:sz w:val="24"/>
          <w:szCs w:val="24"/>
        </w:rPr>
        <w:t xml:space="preserve">Цифры и буквы не следует помещать в скобки, кружки или кавычки. Высота цифр и букв выбирается не менее 3,2 мм.</w:t>
      </w:r>
    </w:p>
    <w:p>
      <w:pPr>
        <w:spacing w:after="120"/>
        <w:ind w:firstLine="567"/>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ind w:firstLine="567"/>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аксонометрической проекции.</w:t>
      </w:r>
    </w:p>
    <w:p>
      <w:pPr>
        <w:spacing w:after="120"/>
        <w:ind w:firstLine="567"/>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ind w:firstLine="567"/>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ind w:firstLine="567"/>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ind w:firstLine="567"/>
        <w:jc w:val="both"/>
      </w:pPr>
      <w:r>
        <w:rPr>
          <w:rFonts w:ascii="Arial" w:cs="Arial" w:eastAsia="Arial" w:hAnsi="Arial"/>
          <w:sz w:val="24"/>
          <w:szCs w:val="24"/>
        </w:rPr>
        <w:t xml:space="preserve">Если фигуры, расположенные на двух или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и чертеж читался в вертикальном расположении длинных сторон листа.</w:t>
      </w:r>
    </w:p>
    <w:p>
      <w:pPr>
        <w:spacing w:after="120"/>
        <w:ind w:firstLine="567"/>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полезной модели.</w:t>
      </w:r>
    </w:p>
    <w:p>
      <w:pPr>
        <w:spacing w:after="120"/>
        <w:ind w:firstLine="567"/>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ind w:firstLine="567"/>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ind w:firstLine="567"/>
        <w:jc w:val="both"/>
      </w:pPr>
      <w:r>
        <w:rPr>
          <w:rFonts w:ascii="Arial" w:cs="Arial" w:eastAsia="Arial" w:hAnsi="Arial"/>
          <w:sz w:val="24"/>
          <w:szCs w:val="24"/>
        </w:rPr>
        <w:t xml:space="preserve">Допускается на схеме одного вида изображать отдельные элементы схемы другого вида (например, на электрической схеме - элементы кинематических и гидравлических схем).</w:t>
      </w:r>
    </w:p>
    <w:p>
      <w:pPr>
        <w:spacing w:after="120"/>
        <w:ind w:firstLine="567"/>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ind w:firstLine="567"/>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ind w:firstLine="567"/>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 нумерация листов осуществляется в соответствии с очередностью приведения в тексте описания. Если описание поясняется одной фигурой, то она не нумеруется.</w:t>
      </w:r>
    </w:p>
    <w:p>
      <w:pPr>
        <w:spacing w:after="120"/>
        <w:ind w:firstLine="567"/>
        <w:jc w:val="both"/>
      </w:pPr>
      <w:r>
        <w:rPr>
          <w:rFonts w:ascii="Arial" w:cs="Arial" w:eastAsia="Arial" w:hAnsi="Arial"/>
          <w:sz w:val="24"/>
          <w:szCs w:val="24"/>
        </w:rPr>
        <w:t xml:space="preserve">Графические изображения не приводятся в описании и формуле.</w:t>
      </w:r>
    </w:p>
    <w:p>
      <w:pPr>
        <w:spacing w:after="120"/>
        <w:ind w:firstLine="567"/>
        <w:jc w:val="both"/>
      </w:pPr>
      <w:r>
        <w:rPr>
          <w:rFonts w:ascii="Arial" w:cs="Arial" w:eastAsia="Arial" w:hAnsi="Arial"/>
          <w:sz w:val="24"/>
          <w:szCs w:val="24"/>
        </w:rPr>
        <w:t xml:space="preserve">56. Библиографические данные источников информации указываются таким образом, чтобы источник информации мог быть по ним обнаружен.</w:t>
      </w:r>
    </w:p>
    <w:p>
      <w:pPr>
        <w:spacing w:after="240" w:before="200"/>
        <w:jc w:val="center"/>
      </w:pPr>
      <w:r>
        <w:rPr>
          <w:rFonts w:ascii="Arial" w:cs="Arial" w:eastAsia="Arial" w:hAnsi="Arial"/>
          <w:b/>
          <w:bCs/>
          <w:sz w:val="32"/>
          <w:szCs w:val="32"/>
        </w:rPr>
        <w:t xml:space="preserve">Глава 7. Ведение дел по получению патента с Кыргызпатентом</w:t>
      </w:r>
    </w:p>
    <w:p>
      <w:pPr>
        <w:spacing w:after="120"/>
        <w:ind w:firstLine="567"/>
        <w:jc w:val="both"/>
      </w:pPr>
      <w:r>
        <w:rPr>
          <w:rFonts w:ascii="Arial" w:cs="Arial" w:eastAsia="Arial" w:hAnsi="Arial"/>
          <w:sz w:val="24"/>
          <w:szCs w:val="24"/>
        </w:rPr>
        <w:t xml:space="preserve">57. 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порядке, предусмотренном пунктом 14 настоящих Правил.</w:t>
      </w:r>
    </w:p>
    <w:p>
      <w:pPr>
        <w:spacing w:after="120"/>
        <w:ind w:firstLine="567"/>
        <w:jc w:val="both"/>
      </w:pPr>
      <w:r>
        <w:rPr>
          <w:rFonts w:ascii="Arial" w:cs="Arial" w:eastAsia="Arial" w:hAnsi="Arial"/>
          <w:sz w:val="24"/>
          <w:szCs w:val="24"/>
        </w:rPr>
        <w:t xml:space="preserve">Представителем заявителя - иностранного физического или юридического лица, может быть только патентный поверенный, зарегистрированный в Кыргызпатенте. Для иных заявителей в качестве представителя указывается, в частности, один из заявителей, если их несколько, автор полезной модели, патентный поверенный или иное лицо.</w:t>
      </w:r>
    </w:p>
    <w:p>
      <w:pPr>
        <w:spacing w:after="120"/>
        <w:ind w:firstLine="567"/>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2 месяцев после подачи указанного документа. Доверенность приобщается к заявке.</w:t>
      </w:r>
    </w:p>
    <w:p>
      <w:pPr>
        <w:spacing w:after="120"/>
        <w:ind w:firstLine="567"/>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ind w:firstLine="567"/>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ind w:firstLine="567"/>
        <w:jc w:val="both"/>
      </w:pPr>
      <w:r>
        <w:rPr>
          <w:rFonts w:ascii="Arial" w:cs="Arial" w:eastAsia="Arial" w:hAnsi="Arial"/>
          <w:sz w:val="24"/>
          <w:szCs w:val="24"/>
        </w:rPr>
        <w:t xml:space="preserve">Назначение представителя отменяется заявителем или его правопреемником путем подачи письменного заявления.</w:t>
      </w:r>
    </w:p>
    <w:p>
      <w:pPr>
        <w:spacing w:after="120"/>
        <w:ind w:firstLine="567"/>
        <w:jc w:val="both"/>
      </w:pPr>
      <w:r>
        <w:rPr>
          <w:rFonts w:ascii="Arial" w:cs="Arial" w:eastAsia="Arial" w:hAnsi="Arial"/>
          <w:sz w:val="24"/>
          <w:szCs w:val="24"/>
        </w:rPr>
        <w:t xml:space="preserve">58. Переписка ведется заявителем или его представителем, уполномоченным на это, по каждой заявке в отдельности.</w:t>
      </w:r>
    </w:p>
    <w:p>
      <w:pPr>
        <w:spacing w:after="120"/>
        <w:ind w:firstLine="567"/>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ind w:firstLine="567"/>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ind w:firstLine="567"/>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w:t>
      </w:r>
      <w:hyperlink w:history="1" r:id="rIdd4p5bmkoadp4ht2pwext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ind w:firstLine="567"/>
        <w:jc w:val="both"/>
      </w:pPr>
      <w:r>
        <w:rPr>
          <w:rFonts w:ascii="Arial" w:cs="Arial" w:eastAsia="Arial" w:hAnsi="Arial"/>
          <w:sz w:val="24"/>
          <w:szCs w:val="24"/>
        </w:rPr>
        <w:t xml:space="preserve">В случае когда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им этой корреспонденции.</w:t>
      </w:r>
    </w:p>
    <w:p>
      <w:pPr>
        <w:spacing w:after="120"/>
        <w:ind w:firstLine="567"/>
        <w:jc w:val="both"/>
      </w:pPr>
      <w:r>
        <w:rPr>
          <w:rFonts w:ascii="Arial" w:cs="Arial" w:eastAsia="Arial" w:hAnsi="Arial"/>
          <w:sz w:val="24"/>
          <w:szCs w:val="24"/>
        </w:rPr>
        <w:t xml:space="preserve">Делопроизводство в Кыргызпатенте ведется на государственном или официальном языке.</w:t>
      </w:r>
    </w:p>
    <w:p>
      <w:pPr>
        <w:spacing w:after="120"/>
        <w:ind w:firstLine="567"/>
        <w:jc w:val="both"/>
      </w:pPr>
      <w:r>
        <w:rPr>
          <w:rFonts w:ascii="Arial" w:cs="Arial" w:eastAsia="Arial" w:hAnsi="Arial"/>
          <w:sz w:val="24"/>
          <w:szCs w:val="24"/>
        </w:rPr>
        <w:t xml:space="preserve">К материалам, представляемым заявителем на ином языке, должен быть приложен их перевод на государственный и/или официальный язык. Материалы считаются представленными на дату их подачи в Кыргызпатент при условии поступления перевода в течение 3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ind w:firstLine="567"/>
        <w:jc w:val="both"/>
      </w:pPr>
      <w:r>
        <w:rPr>
          <w:rFonts w:ascii="Arial" w:cs="Arial" w:eastAsia="Arial" w:hAnsi="Arial"/>
          <w:sz w:val="24"/>
          <w:szCs w:val="24"/>
        </w:rPr>
        <w:t xml:space="preserve">До представления перевода материалы, представленные на иностранном языке, считаются непоступившими.</w:t>
      </w:r>
    </w:p>
    <w:p>
      <w:pPr>
        <w:spacing w:after="120"/>
        <w:ind w:firstLine="567"/>
        <w:jc w:val="both"/>
      </w:pPr>
      <w:r>
        <w:rPr>
          <w:rFonts w:ascii="Arial" w:cs="Arial" w:eastAsia="Arial" w:hAnsi="Arial"/>
          <w:sz w:val="24"/>
          <w:szCs w:val="24"/>
        </w:rPr>
        <w:t xml:space="preserve">59. Если после подачи заявки заявитель уступает свое право на получение патента иному лицу, в Кыргызпатент подается ходатайство, содержащее указание на уступку права иному лицу, согласие лица, указанного в ходатайстве, и сведения о нем, предусмотренные пунктом 21 настоящих Правил.</w:t>
      </w:r>
    </w:p>
    <w:p>
      <w:pPr>
        <w:spacing w:after="120"/>
        <w:ind w:firstLine="567"/>
        <w:jc w:val="both"/>
      </w:pPr>
      <w:r>
        <w:rPr>
          <w:rFonts w:ascii="Arial" w:cs="Arial" w:eastAsia="Arial" w:hAnsi="Arial"/>
          <w:sz w:val="24"/>
          <w:szCs w:val="24"/>
        </w:rPr>
        <w:t xml:space="preserve">Ходатайство подписывается заявителем, уступающим право на получение патента, и лицом, приобретающим это право.</w:t>
      </w:r>
    </w:p>
    <w:p>
      <w:pPr>
        <w:spacing w:after="120"/>
        <w:ind w:firstLine="567"/>
        <w:jc w:val="both"/>
      </w:pPr>
      <w:r>
        <w:rPr>
          <w:rFonts w:ascii="Arial" w:cs="Arial" w:eastAsia="Arial" w:hAnsi="Arial"/>
          <w:sz w:val="24"/>
          <w:szCs w:val="24"/>
        </w:rPr>
        <w:t xml:space="preserve">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При соблюдении установленных требований, в порядке, предусмотренном пунктом 21 настоящих Правил заявитель и его правопреемник уведомляются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ind w:firstLine="567"/>
        <w:jc w:val="both"/>
      </w:pPr>
      <w:r>
        <w:rPr>
          <w:rFonts w:ascii="Arial" w:cs="Arial" w:eastAsia="Arial" w:hAnsi="Arial"/>
          <w:sz w:val="24"/>
          <w:szCs w:val="24"/>
        </w:rPr>
        <w:t xml:space="preserve">По желанию заявителя уступка права на получение патента иному лицу оформляется также договором об уступке права на получение патента с регистрацией его в Кыргызпатенте. При этом вместе с ходатайством представляется документ об уплате соответствующей пошлины.</w:t>
      </w:r>
    </w:p>
    <w:p>
      <w:pPr>
        <w:spacing w:after="120"/>
        <w:ind w:firstLine="567"/>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подается ходатайство на это изменение.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60. Заявитель (представитель заявителя) вправе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61. 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течение месяца с даты получения запроса заявителя.</w:t>
      </w:r>
    </w:p>
    <w:p>
      <w:pPr>
        <w:spacing w:after="120"/>
        <w:ind w:firstLine="567"/>
        <w:jc w:val="both"/>
      </w:pPr>
      <w:r>
        <w:rPr>
          <w:rFonts w:ascii="Arial" w:cs="Arial" w:eastAsia="Arial" w:hAnsi="Arial"/>
          <w:sz w:val="24"/>
          <w:szCs w:val="24"/>
        </w:rPr>
        <w:t xml:space="preserve">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вправе ознакомиться непосредственно в Кыргызпатенте. Копии таких материалов не высылаются.</w:t>
      </w:r>
    </w:p>
    <w:p>
      <w:pPr>
        <w:spacing w:after="120"/>
        <w:ind w:firstLine="567"/>
        <w:jc w:val="both"/>
      </w:pPr>
      <w:r>
        <w:rPr>
          <w:rFonts w:ascii="Arial" w:cs="Arial" w:eastAsia="Arial" w:hAnsi="Arial"/>
          <w:sz w:val="24"/>
          <w:szCs w:val="24"/>
        </w:rPr>
        <w:t xml:space="preserve">62. Рассмотрение вопросов, связанных с заявкой, с участием заявителя проводится по предложению Кыргызпатента или по просьбе заявителя. Вопросы экспертизы излагаются в запросе.</w:t>
      </w:r>
    </w:p>
    <w:p>
      <w:pPr>
        <w:spacing w:after="120"/>
        <w:ind w:firstLine="567"/>
        <w:jc w:val="both"/>
      </w:pPr>
      <w:r>
        <w:rPr>
          <w:rFonts w:ascii="Arial" w:cs="Arial" w:eastAsia="Arial" w:hAnsi="Arial"/>
          <w:sz w:val="24"/>
          <w:szCs w:val="24"/>
        </w:rPr>
        <w:t xml:space="preserve">Ответ на запрос представляется заявителем в установленный </w:t>
      </w:r>
      <w:hyperlink w:history="1" r:id="rIdmocy9f5lkdsvfqokye4u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 независимо от того, намерен ли заявитель принять участие в рассмотрении заявки.</w:t>
      </w:r>
    </w:p>
    <w:p>
      <w:pPr>
        <w:spacing w:after="12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ind w:firstLine="567"/>
        <w:jc w:val="both"/>
      </w:pPr>
      <w:r>
        <w:rPr>
          <w:rFonts w:ascii="Arial" w:cs="Arial" w:eastAsia="Arial" w:hAnsi="Arial"/>
          <w:sz w:val="24"/>
          <w:szCs w:val="24"/>
        </w:rPr>
        <w:t xml:space="preserve">В случае когда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отклоняются с приведением соответствующих доводов.</w:t>
      </w:r>
    </w:p>
    <w:p>
      <w:pPr>
        <w:spacing w:after="120"/>
        <w:ind w:firstLine="567"/>
        <w:jc w:val="both"/>
      </w:pPr>
      <w:r>
        <w:rPr>
          <w:rFonts w:ascii="Arial" w:cs="Arial" w:eastAsia="Arial" w:hAnsi="Arial"/>
          <w:sz w:val="24"/>
          <w:szCs w:val="24"/>
        </w:rPr>
        <w:t xml:space="preserve">При прибытии заявителя в Кыргызпатент без предварительного согласования заявка рассматривается с его участием.</w:t>
      </w:r>
    </w:p>
    <w:p>
      <w:pPr>
        <w:spacing w:after="120"/>
        <w:ind w:firstLine="567"/>
        <w:jc w:val="both"/>
      </w:pPr>
      <w:r>
        <w:rPr>
          <w:rFonts w:ascii="Arial" w:cs="Arial" w:eastAsia="Arial" w:hAnsi="Arial"/>
          <w:sz w:val="24"/>
          <w:szCs w:val="24"/>
        </w:rPr>
        <w:t xml:space="preserve">В рассмотрении заявки может принять участие представитель заявителя при соблюдении условий пунктов 13, 14, 15 и 57 настоящих Правил.</w:t>
      </w:r>
    </w:p>
    <w:p>
      <w:pPr>
        <w:spacing w:after="120"/>
        <w:ind w:firstLine="567"/>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ind w:firstLine="567"/>
        <w:jc w:val="both"/>
      </w:pPr>
      <w:r>
        <w:rPr>
          <w:rFonts w:ascii="Arial" w:cs="Arial" w:eastAsia="Arial" w:hAnsi="Arial"/>
          <w:sz w:val="24"/>
          <w:szCs w:val="24"/>
        </w:rPr>
        <w:t xml:space="preserve">По результатам обсуждения может составляться протокол, содержащий доводы и предложения, приводимые сторонами, и выводы о дальнейшем делопроизводстве.</w:t>
      </w:r>
    </w:p>
    <w:p>
      <w:pPr>
        <w:spacing w:after="120"/>
        <w:ind w:firstLine="567"/>
        <w:jc w:val="both"/>
      </w:pPr>
      <w:r>
        <w:rPr>
          <w:rFonts w:ascii="Arial" w:cs="Arial" w:eastAsia="Arial" w:hAnsi="Arial"/>
          <w:sz w:val="24"/>
          <w:szCs w:val="24"/>
        </w:rPr>
        <w:t xml:space="preserve">При отсутствии согласия по обсуждаемым вопросам в протоколе фиксируются особые мнения участников рассмотрения.</w:t>
      </w:r>
    </w:p>
    <w:p>
      <w:pPr>
        <w:spacing w:after="120"/>
        <w:ind w:firstLine="567"/>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ind w:firstLine="567"/>
        <w:jc w:val="both"/>
      </w:pPr>
      <w:r>
        <w:rPr>
          <w:rFonts w:ascii="Arial" w:cs="Arial" w:eastAsia="Arial" w:hAnsi="Arial"/>
          <w:sz w:val="24"/>
          <w:szCs w:val="24"/>
        </w:rPr>
        <w:t xml:space="preserve">63. Срок представления заявителем запрашиваемых материалов продлевается при подаче соответствующего ходатайства.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Ходатайство о продлении срока представляется в течение 3 месяцев с даты направления запроса.</w:t>
      </w:r>
    </w:p>
    <w:p>
      <w:pPr>
        <w:spacing w:after="120"/>
        <w:ind w:firstLine="567"/>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ind w:firstLine="567"/>
        <w:jc w:val="both"/>
      </w:pPr>
      <w:r>
        <w:rPr>
          <w:rFonts w:ascii="Arial" w:cs="Arial" w:eastAsia="Arial" w:hAnsi="Arial"/>
          <w:sz w:val="24"/>
          <w:szCs w:val="24"/>
        </w:rPr>
        <w:t xml:space="preserve">При несоблюдении срока представления ходатайство не удовлетворяется, заявка признается отозванной.</w:t>
      </w:r>
    </w:p>
    <w:p>
      <w:pPr>
        <w:spacing w:after="120"/>
        <w:ind w:firstLine="567"/>
        <w:jc w:val="both"/>
      </w:pPr>
      <w:r>
        <w:rPr>
          <w:rFonts w:ascii="Arial" w:cs="Arial" w:eastAsia="Arial" w:hAnsi="Arial"/>
          <w:sz w:val="24"/>
          <w:szCs w:val="24"/>
        </w:rPr>
        <w:t xml:space="preserve">64. Заявитель вправе восстановить следующие пропущенные сроки:</w:t>
      </w:r>
    </w:p>
    <w:p>
      <w:pPr>
        <w:spacing w:after="120"/>
        <w:ind w:firstLine="567"/>
        <w:jc w:val="both"/>
      </w:pPr>
      <w:r>
        <w:rPr>
          <w:rFonts w:ascii="Arial" w:cs="Arial" w:eastAsia="Arial" w:hAnsi="Arial"/>
          <w:sz w:val="24"/>
          <w:szCs w:val="24"/>
        </w:rPr>
        <w:t xml:space="preserve">1) представления исправленного или отсутствовавшего документа по запросу на стадии формальной экспертизы;</w:t>
      </w:r>
    </w:p>
    <w:p>
      <w:pPr>
        <w:spacing w:after="120"/>
        <w:ind w:firstLine="567"/>
        <w:jc w:val="both"/>
      </w:pPr>
      <w:r>
        <w:rPr>
          <w:rFonts w:ascii="Arial" w:cs="Arial" w:eastAsia="Arial" w:hAnsi="Arial"/>
          <w:sz w:val="24"/>
          <w:szCs w:val="24"/>
        </w:rPr>
        <w:t xml:space="preserve">2) представления дополнительных материалов по запросу на стадии предварительной экспертизы;</w:t>
      </w:r>
    </w:p>
    <w:p>
      <w:pPr>
        <w:spacing w:after="120"/>
        <w:ind w:firstLine="567"/>
        <w:jc w:val="both"/>
      </w:pPr>
      <w:r>
        <w:rPr>
          <w:rFonts w:ascii="Arial" w:cs="Arial" w:eastAsia="Arial" w:hAnsi="Arial"/>
          <w:sz w:val="24"/>
          <w:szCs w:val="24"/>
        </w:rPr>
        <w:t xml:space="preserve">3) представления ответа на уведомление о нарушении требования единства полезной модели;</w:t>
      </w:r>
    </w:p>
    <w:p>
      <w:pPr>
        <w:spacing w:after="120"/>
        <w:ind w:firstLine="567"/>
        <w:jc w:val="both"/>
      </w:pPr>
      <w:r>
        <w:rPr>
          <w:rFonts w:ascii="Arial" w:cs="Arial" w:eastAsia="Arial" w:hAnsi="Arial"/>
          <w:sz w:val="24"/>
          <w:szCs w:val="24"/>
        </w:rPr>
        <w:t xml:space="preserve">4) подачи возражения на решение об отказе в выдаче патента по результатам формальной экспертизы;</w:t>
      </w:r>
    </w:p>
    <w:p>
      <w:pPr>
        <w:spacing w:after="120"/>
        <w:ind w:firstLine="567"/>
        <w:jc w:val="both"/>
      </w:pPr>
      <w:r>
        <w:rPr>
          <w:rFonts w:ascii="Arial" w:cs="Arial" w:eastAsia="Arial" w:hAnsi="Arial"/>
          <w:sz w:val="24"/>
          <w:szCs w:val="24"/>
        </w:rPr>
        <w:t xml:space="preserve">5) подачи возражения на решение об отказе в выдаче патента по результатам предварительной экспертизы.</w:t>
      </w:r>
    </w:p>
    <w:p>
      <w:pPr>
        <w:spacing w:after="120"/>
        <w:ind w:firstLine="567"/>
        <w:jc w:val="both"/>
      </w:pPr>
      <w:r>
        <w:rPr>
          <w:rFonts w:ascii="Arial" w:cs="Arial" w:eastAsia="Arial" w:hAnsi="Arial"/>
          <w:sz w:val="24"/>
          <w:szCs w:val="24"/>
        </w:rPr>
        <w:t xml:space="preserve">65. Ходатайство о восстановлении пропущенного срока подается заявителем не позднее двенадцати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 при непредставлении которого, ходатайство признается неподанным, о чем заявитель уведомляется.</w:t>
      </w:r>
    </w:p>
    <w:p>
      <w:pPr>
        <w:spacing w:after="120"/>
        <w:ind w:firstLine="567"/>
        <w:jc w:val="both"/>
      </w:pPr>
      <w:r>
        <w:rPr>
          <w:rFonts w:ascii="Arial" w:cs="Arial" w:eastAsia="Arial" w:hAnsi="Arial"/>
          <w:sz w:val="24"/>
          <w:szCs w:val="24"/>
        </w:rPr>
        <w:t xml:space="preserve">66. О восстановлении пропущенного срока заявитель уведомляется.</w:t>
      </w:r>
    </w:p>
    <w:p>
      <w:pPr>
        <w:spacing w:after="240" w:before="200"/>
        <w:jc w:val="center"/>
      </w:pPr>
      <w:r>
        <w:rPr>
          <w:rFonts w:ascii="Arial" w:cs="Arial" w:eastAsia="Arial" w:hAnsi="Arial"/>
          <w:b/>
          <w:bCs/>
          <w:sz w:val="32"/>
          <w:szCs w:val="32"/>
        </w:rPr>
        <w:t xml:space="preserve">Глава 8. Поступление заявки в Кыргызпатент</w:t>
      </w:r>
    </w:p>
    <w:p>
      <w:pPr>
        <w:spacing w:after="120"/>
        <w:ind w:firstLine="567"/>
        <w:jc w:val="both"/>
      </w:pPr>
      <w:r>
        <w:rPr>
          <w:rFonts w:ascii="Arial" w:cs="Arial" w:eastAsia="Arial" w:hAnsi="Arial"/>
          <w:sz w:val="24"/>
          <w:szCs w:val="24"/>
        </w:rPr>
        <w:t xml:space="preserve">67. Заявка подается в электронном или бумажном виде и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Иностранные заявители вправе представить заявку на иностранном языке с приложением перевода на государственный или официальный язык, без которого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68. Заявка представляется в Кыргызпатент непосредственно или направляется почтой либо по факсу (с последующим представлением ее оригинала) или посредством электронной подачи заявок.</w:t>
      </w:r>
    </w:p>
    <w:p>
      <w:pPr>
        <w:spacing w:after="120"/>
        <w:ind w:firstLine="567"/>
        <w:jc w:val="both"/>
      </w:pPr>
      <w:r>
        <w:rPr>
          <w:rFonts w:ascii="Arial" w:cs="Arial" w:eastAsia="Arial" w:hAnsi="Arial"/>
          <w:sz w:val="24"/>
          <w:szCs w:val="24"/>
        </w:rPr>
        <w:t xml:space="preserve">69. Поступившим в Кыргызпатент материалам заявки присваивается входящий номер, фиксируется дата их поступления.</w:t>
      </w:r>
    </w:p>
    <w:p>
      <w:pPr>
        <w:spacing w:after="12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ind w:firstLine="567"/>
        <w:jc w:val="both"/>
      </w:pPr>
      <w:r>
        <w:rPr>
          <w:rFonts w:ascii="Arial" w:cs="Arial" w:eastAsia="Arial" w:hAnsi="Arial"/>
          <w:sz w:val="24"/>
          <w:szCs w:val="24"/>
        </w:rPr>
        <w:t xml:space="preserve">70. В случае представления документов заявки по факсу их оригиналы должны быть представлены в течение одного месяца со дня поступления документов заявки по факсу вместе с сопроводительным письмом, идентифицирующим представленные по факсу документы заявки.</w:t>
      </w:r>
    </w:p>
    <w:p>
      <w:pPr>
        <w:spacing w:after="120"/>
        <w:ind w:firstLine="567"/>
        <w:jc w:val="both"/>
      </w:pPr>
      <w:r>
        <w:rPr>
          <w:rFonts w:ascii="Arial" w:cs="Arial" w:eastAsia="Arial" w:hAnsi="Arial"/>
          <w:sz w:val="24"/>
          <w:szCs w:val="24"/>
        </w:rPr>
        <w:t xml:space="preserve">При соблюдении предусмотренного абзацем первым настоящего пункта условия датой поступления документов заявки считается день их поступления по факсу.</w:t>
      </w:r>
    </w:p>
    <w:p>
      <w:pPr>
        <w:spacing w:after="120"/>
        <w:ind w:firstLine="567"/>
        <w:jc w:val="both"/>
      </w:pPr>
      <w:r>
        <w:rPr>
          <w:rFonts w:ascii="Arial" w:cs="Arial" w:eastAsia="Arial" w:hAnsi="Arial"/>
          <w:sz w:val="24"/>
          <w:szCs w:val="24"/>
        </w:rPr>
        <w:t xml:space="preserve">В случае когда оригиналы документов заявки представлены с нарушением условий, предусмотренных абзацем первым настоящего пункта, или они не идентичны документам заявки, поступившим по факсу, датой поступления документов заявки считается день поступления их оригиналов, а документы заявки, представленные по факсу, не рассматриваются.</w:t>
      </w:r>
    </w:p>
    <w:p>
      <w:pPr>
        <w:spacing w:after="120"/>
        <w:ind w:firstLine="567"/>
        <w:jc w:val="both"/>
      </w:pPr>
      <w:r>
        <w:rPr>
          <w:rFonts w:ascii="Arial" w:cs="Arial" w:eastAsia="Arial" w:hAnsi="Arial"/>
          <w:sz w:val="24"/>
          <w:szCs w:val="24"/>
        </w:rPr>
        <w:t xml:space="preserve">В случае когда прилагаемые к заявке документы, представленные по факсу, либо какая-то их часть не получены или нечитаемы, то датой поступления неполученных или нечитаемых прилагаемых к заявке документов считается день поступления соответствующих оригиналов.</w:t>
      </w:r>
    </w:p>
    <w:p>
      <w:pPr>
        <w:spacing w:after="120"/>
        <w:ind w:firstLine="567"/>
        <w:jc w:val="both"/>
      </w:pPr>
      <w:r>
        <w:rPr>
          <w:rFonts w:ascii="Arial" w:cs="Arial" w:eastAsia="Arial" w:hAnsi="Arial"/>
          <w:sz w:val="24"/>
          <w:szCs w:val="24"/>
        </w:rPr>
        <w:t xml:space="preserve">Регистрация заявки, представленной по факсу, осуществляется после поступления ее оригинала и при отсутствии оснований для отказа в приеме заявки, предусмотренных настоящим пунктом Правил.</w:t>
      </w:r>
    </w:p>
    <w:p>
      <w:pPr>
        <w:spacing w:after="120"/>
        <w:ind w:firstLine="567"/>
        <w:jc w:val="both"/>
      </w:pPr>
      <w:r>
        <w:rPr>
          <w:rFonts w:ascii="Arial" w:cs="Arial" w:eastAsia="Arial" w:hAnsi="Arial"/>
          <w:sz w:val="24"/>
          <w:szCs w:val="24"/>
        </w:rPr>
        <w:t xml:space="preserve">Документы заявки, представленные в Кыргызпатент, не подлежат возврату заявителю.</w:t>
      </w:r>
    </w:p>
    <w:p>
      <w:pPr>
        <w:spacing w:after="240" w:before="200"/>
        <w:jc w:val="center"/>
      </w:pPr>
      <w:r>
        <w:rPr>
          <w:rFonts w:ascii="Arial" w:cs="Arial" w:eastAsia="Arial" w:hAnsi="Arial"/>
          <w:b/>
          <w:bCs/>
          <w:sz w:val="32"/>
          <w:szCs w:val="32"/>
        </w:rPr>
        <w:t xml:space="preserve">Глава 9. Исправление документов заявки</w:t>
      </w:r>
    </w:p>
    <w:p>
      <w:pPr>
        <w:spacing w:after="120"/>
        <w:ind w:firstLine="567"/>
        <w:jc w:val="both"/>
      </w:pPr>
      <w:r>
        <w:rPr>
          <w:rFonts w:ascii="Arial" w:cs="Arial" w:eastAsia="Arial" w:hAnsi="Arial"/>
          <w:sz w:val="24"/>
          <w:szCs w:val="24"/>
        </w:rPr>
        <w:t xml:space="preserve">71. Исправление и уточнение материалов заявки без изменения сущности заявленного решения по инициативе заявителя возможно в течение 2 месяцев с даты подачи заявки.</w:t>
      </w:r>
    </w:p>
    <w:p>
      <w:pPr>
        <w:spacing w:after="120"/>
        <w:ind w:firstLine="567"/>
        <w:jc w:val="both"/>
      </w:pPr>
      <w:r>
        <w:rPr>
          <w:rFonts w:ascii="Arial" w:cs="Arial" w:eastAsia="Arial" w:hAnsi="Arial"/>
          <w:sz w:val="24"/>
          <w:szCs w:val="24"/>
        </w:rPr>
        <w:t xml:space="preserve">Такие исправления и уточнения представляются и по истечении указанного срока, но до вынесения решения о выдаче патента на полезную модель.</w:t>
      </w:r>
    </w:p>
    <w:p>
      <w:pPr>
        <w:spacing w:after="120"/>
        <w:ind w:firstLine="567"/>
        <w:jc w:val="both"/>
      </w:pPr>
      <w:r>
        <w:rPr>
          <w:rFonts w:ascii="Arial" w:cs="Arial" w:eastAsia="Arial" w:hAnsi="Arial"/>
          <w:sz w:val="24"/>
          <w:szCs w:val="24"/>
        </w:rPr>
        <w:t xml:space="preserve">При этом вместе с исправлением и уточнением должен быть представлен документ, подтверждающий уплату соответствующей пошлины в установленном размере. При непредставлении указанного документа такие исправления и уточнения не принимаются во внимание при рассмотрении заявки.</w:t>
      </w:r>
    </w:p>
    <w:p>
      <w:pPr>
        <w:spacing w:after="120"/>
        <w:ind w:firstLine="567"/>
        <w:jc w:val="both"/>
      </w:pPr>
      <w:r>
        <w:rPr>
          <w:rFonts w:ascii="Arial" w:cs="Arial" w:eastAsia="Arial" w:hAnsi="Arial"/>
          <w:sz w:val="24"/>
          <w:szCs w:val="24"/>
        </w:rPr>
        <w:t xml:space="preserve">72. 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и/или официальном языке или перевода документа на государственный и/или официальный язык и должны удовлетворять требованиям пунктов 46-56 настоящих Правил.</w:t>
      </w:r>
    </w:p>
    <w:p>
      <w:pPr>
        <w:spacing w:after="120"/>
        <w:ind w:firstLine="567"/>
        <w:jc w:val="both"/>
      </w:pPr>
      <w:r>
        <w:rPr>
          <w:rFonts w:ascii="Arial" w:cs="Arial" w:eastAsia="Arial" w:hAnsi="Arial"/>
          <w:sz w:val="24"/>
          <w:szCs w:val="24"/>
        </w:rPr>
        <w:t xml:space="preserve">73.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ind w:firstLine="567"/>
        <w:jc w:val="both"/>
      </w:pPr>
      <w:r>
        <w:rPr>
          <w:rFonts w:ascii="Arial" w:cs="Arial" w:eastAsia="Arial" w:hAnsi="Arial"/>
          <w:sz w:val="24"/>
          <w:szCs w:val="24"/>
        </w:rPr>
        <w:t xml:space="preserve">74. Ошибка считается очевидной, если специалист в данной области техники понимает, что на дату подачи заявки подразумевалось нечто иное, чем то, что написано в заявке, и никакое иное исправление, кроме предложенного, не производится.</w:t>
      </w:r>
    </w:p>
    <w:p>
      <w:pPr>
        <w:spacing w:after="120"/>
        <w:ind w:firstLine="567"/>
        <w:jc w:val="both"/>
      </w:pPr>
      <w:r>
        <w:rPr>
          <w:rFonts w:ascii="Arial" w:cs="Arial" w:eastAsia="Arial" w:hAnsi="Arial"/>
          <w:sz w:val="24"/>
          <w:szCs w:val="24"/>
        </w:rPr>
        <w:t xml:space="preserve">75. К техническим ошибкам относятся ошибки, обусловленные неправильным написанием слов, неправильной расстановкой знаков препинания (грамматические ошибки), наличием опечаток и погрешностей в указании библиографических данных источников информации и т.п.</w:t>
      </w:r>
    </w:p>
    <w:p>
      <w:pPr>
        <w:spacing w:after="240" w:before="200"/>
        <w:jc w:val="center"/>
      </w:pPr>
      <w:r>
        <w:rPr>
          <w:rFonts w:ascii="Arial" w:cs="Arial" w:eastAsia="Arial" w:hAnsi="Arial"/>
          <w:b/>
          <w:bCs/>
          <w:sz w:val="32"/>
          <w:szCs w:val="32"/>
        </w:rPr>
        <w:t xml:space="preserve">Глава 10. Формальная экспертиза заявки</w:t>
      </w:r>
    </w:p>
    <w:p>
      <w:pPr>
        <w:spacing w:after="120"/>
        <w:ind w:firstLine="567"/>
        <w:jc w:val="both"/>
      </w:pPr>
      <w:r>
        <w:rPr>
          <w:rFonts w:ascii="Arial" w:cs="Arial" w:eastAsia="Arial" w:hAnsi="Arial"/>
          <w:sz w:val="24"/>
          <w:szCs w:val="24"/>
        </w:rPr>
        <w:t xml:space="preserve">76. Формальная экспертиза заявки проводится в течение 2 месяцев с даты ее подачи в Кыргызпатент.</w:t>
      </w:r>
    </w:p>
    <w:p>
      <w:pPr>
        <w:spacing w:after="120"/>
        <w:ind w:firstLine="567"/>
        <w:jc w:val="both"/>
      </w:pPr>
      <w:r>
        <w:rPr>
          <w:rFonts w:ascii="Arial" w:cs="Arial" w:eastAsia="Arial" w:hAnsi="Arial"/>
          <w:sz w:val="24"/>
          <w:szCs w:val="24"/>
        </w:rPr>
        <w:t xml:space="preserve">77. При проведении формальной экспертизы заявки проверяется:</w:t>
      </w:r>
    </w:p>
    <w:p>
      <w:pPr>
        <w:spacing w:after="120"/>
        <w:ind w:firstLine="567"/>
        <w:jc w:val="both"/>
      </w:pPr>
      <w:r>
        <w:rPr>
          <w:rFonts w:ascii="Arial" w:cs="Arial" w:eastAsia="Arial" w:hAnsi="Arial"/>
          <w:sz w:val="24"/>
          <w:szCs w:val="24"/>
        </w:rPr>
        <w:t xml:space="preserve">1) перечень необходимых документов, предусмотренных пунктом 12 настоящих Правил и статьями </w:t>
      </w:r>
      <w:hyperlink w:history="1" r:id="rIdvyh5jozpmgvtkfom1hg_a">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9yt3xfznkhoqqcgvfxsbo">
        <w:r>
          <w:rPr>
            <w:rFonts w:ascii="Arial" w:cs="Arial" w:eastAsia="Arial" w:hAnsi="Arial"/>
            <w:color w:val="1D4ED8"/>
            <w:sz w:val="24"/>
            <w:szCs w:val="24"/>
            <w:u w:val="single"/>
          </w:rPr>
          <w:t xml:space="preserve">27</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правильность их оформления в соответствии с требованиями пунктов 22-24 и 48-56 настоящих Правил;</w:t>
      </w:r>
    </w:p>
    <w:p>
      <w:pPr>
        <w:spacing w:after="120"/>
        <w:ind w:firstLine="567"/>
        <w:jc w:val="both"/>
      </w:pPr>
      <w:r>
        <w:rPr>
          <w:rFonts w:ascii="Arial" w:cs="Arial" w:eastAsia="Arial" w:hAnsi="Arial"/>
          <w:sz w:val="24"/>
          <w:szCs w:val="24"/>
        </w:rPr>
        <w:t xml:space="preserve">3) относится ли заявленная полезная модель к объекту, указанному в части 1 </w:t>
      </w:r>
      <w:hyperlink w:history="1" r:id="rIdvnmy2okiruzta0ffwbq7l">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наличие документа, подтверждающего уплату пошлины, соблюдение сроков уплаты пошлины, правильность уплаты пошлины в установленном размере, определенных пунктом 13 настоящих Правил;</w:t>
      </w:r>
    </w:p>
    <w:p>
      <w:pPr>
        <w:spacing w:after="120"/>
        <w:ind w:firstLine="567"/>
        <w:jc w:val="both"/>
      </w:pPr>
      <w:r>
        <w:rPr>
          <w:rFonts w:ascii="Arial" w:cs="Arial" w:eastAsia="Arial" w:hAnsi="Arial"/>
          <w:sz w:val="24"/>
          <w:szCs w:val="24"/>
        </w:rPr>
        <w:t xml:space="preserve">5) соблюдение правил подачи заявки в случаях подачи заявки через патентного поверенного, предусмотренных частью 3 </w:t>
      </w:r>
      <w:hyperlink w:history="1" r:id="rIdh5jnirztr8noa80bdvmel">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"Патентный закон", включая наличие и правильность оформления доверенности, удостоверяющей полномочия патентного поверенного (пункт 14 настоящих Правил);</w:t>
      </w:r>
    </w:p>
    <w:p>
      <w:pPr>
        <w:spacing w:after="120"/>
        <w:ind w:firstLine="567"/>
        <w:jc w:val="both"/>
      </w:pPr>
      <w:r>
        <w:rPr>
          <w:rFonts w:ascii="Arial" w:cs="Arial" w:eastAsia="Arial" w:hAnsi="Arial"/>
          <w:sz w:val="24"/>
          <w:szCs w:val="24"/>
        </w:rPr>
        <w:t xml:space="preserve">6) соответствие заявленного решения объектам полезной модели, которым предоставляется правовая охрана (пункты 3 и 4 настоящих Правил);</w:t>
      </w:r>
    </w:p>
    <w:p>
      <w:pPr>
        <w:spacing w:after="120"/>
        <w:ind w:firstLine="567"/>
        <w:jc w:val="both"/>
      </w:pPr>
      <w:r>
        <w:rPr>
          <w:rFonts w:ascii="Arial" w:cs="Arial" w:eastAsia="Arial" w:hAnsi="Arial"/>
          <w:sz w:val="24"/>
          <w:szCs w:val="24"/>
        </w:rPr>
        <w:t xml:space="preserve">7) наличие документов, необходимых для установления даты приоритета, предусмотренных </w:t>
      </w:r>
      <w:hyperlink w:history="1" r:id="rIdgz76c7f1lbxt1ka7umnrj">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наличие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9) наличие других нарушений требований настоящих Правил к описанию и формуле полезной модели, устанавливаемых без анализа существа заявленной полезной модели (группы полезных моделей);</w:t>
      </w:r>
    </w:p>
    <w:p>
      <w:pPr>
        <w:spacing w:after="120"/>
        <w:ind w:firstLine="567"/>
        <w:jc w:val="both"/>
      </w:pPr>
      <w:r>
        <w:rPr>
          <w:rFonts w:ascii="Arial" w:cs="Arial" w:eastAsia="Arial" w:hAnsi="Arial"/>
          <w:sz w:val="24"/>
          <w:szCs w:val="24"/>
        </w:rPr>
        <w:t xml:space="preserve">10) правильность классификации полезных моделей в соответствии с Международной патентной классификацией (МПК) путем установления классификационного индекса на основе формулы заявленной полезной модели и при необходимости описания полезной модели, чертежей и иных материалов, в том числе трехмерной модели полезной модели в электронной форме (если последние содержатся в заявке).</w:t>
      </w:r>
    </w:p>
    <w:p>
      <w:pPr>
        <w:spacing w:after="120"/>
        <w:ind w:firstLine="567"/>
        <w:jc w:val="both"/>
      </w:pPr>
      <w:r>
        <w:rPr>
          <w:rFonts w:ascii="Arial" w:cs="Arial" w:eastAsia="Arial" w:hAnsi="Arial"/>
          <w:sz w:val="24"/>
          <w:szCs w:val="24"/>
        </w:rPr>
        <w:t xml:space="preserve">Если полезная модель может быть отнесена к разным рубрикам МПК, устанавливаются все соответствующие классификационные индексы. При этом выбор первого классификационного индекса определяется названием полезной модели. Классификационные индексы, установленные в ходе формальной экспертизы, уточняются в ходе предварительной экспертизы.</w:t>
      </w:r>
    </w:p>
    <w:p>
      <w:pPr>
        <w:spacing w:after="120"/>
        <w:ind w:firstLine="567"/>
        <w:jc w:val="both"/>
      </w:pPr>
      <w:r>
        <w:rPr>
          <w:rFonts w:ascii="Arial" w:cs="Arial" w:eastAsia="Arial" w:hAnsi="Arial"/>
          <w:sz w:val="24"/>
          <w:szCs w:val="24"/>
        </w:rPr>
        <w:t xml:space="preserve">78. В ходе проведения формальной экспертизы заявки устанавливается дата подачи заявки. В соответствии с частью 6 </w:t>
      </w:r>
      <w:hyperlink w:history="1" r:id="rIddh3sn0s6ukl7zlpyxele8">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"Патентный закон" датой подачи заявки считается дата поступления в Кыргызпатент заявки, содержащей заявление, описание полезной модели и чертежи, если в описании на них имеется ссылка.</w:t>
      </w:r>
    </w:p>
    <w:p>
      <w:pPr>
        <w:spacing w:after="120"/>
        <w:ind w:firstLine="567"/>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ind w:firstLine="567"/>
        <w:jc w:val="both"/>
      </w:pPr>
      <w:r>
        <w:rPr>
          <w:rFonts w:ascii="Arial" w:cs="Arial" w:eastAsia="Arial" w:hAnsi="Arial"/>
          <w:sz w:val="24"/>
          <w:szCs w:val="24"/>
        </w:rPr>
        <w:t xml:space="preserve">Если первоначально поступившие документы не удовлетворяют требованиям пункта 12 настоящих Правил, заявителю направляется запрос с предложением в трехмесячный срок с даты направления запроса представить исправления или отсутствующие материалы.</w:t>
      </w:r>
    </w:p>
    <w:p>
      <w:pPr>
        <w:spacing w:after="120"/>
        <w:ind w:firstLine="567"/>
        <w:jc w:val="both"/>
      </w:pPr>
      <w:r>
        <w:rPr>
          <w:rFonts w:ascii="Arial" w:cs="Arial" w:eastAsia="Arial" w:hAnsi="Arial"/>
          <w:sz w:val="24"/>
          <w:szCs w:val="24"/>
        </w:rPr>
        <w:t xml:space="preserve">При поступлении до истечения 3 месяцев со дня получения заявителем запроса дополнительных материалов, устраняющих отмеченные недостатки заявки, в качестве даты подачи заявки устанавливается дата, на которую окажутся выполненными требования пункта 13 настоящих Правил.</w:t>
      </w:r>
    </w:p>
    <w:p>
      <w:pPr>
        <w:spacing w:after="120"/>
        <w:ind w:firstLine="567"/>
        <w:jc w:val="both"/>
      </w:pPr>
      <w:r>
        <w:rPr>
          <w:rFonts w:ascii="Arial" w:cs="Arial" w:eastAsia="Arial" w:hAnsi="Arial"/>
          <w:sz w:val="24"/>
          <w:szCs w:val="24"/>
        </w:rPr>
        <w:t xml:space="preserve">При непредставлении в указанный срок запрашиваемых материалов или ходатайства о продлении указанного срока, заявка признается отозванной. Этот срок продлевается при условии уплаты пошлины, но не более чем на двенадцать месяцев.</w:t>
      </w:r>
    </w:p>
    <w:p>
      <w:pPr>
        <w:spacing w:after="120"/>
        <w:ind w:firstLine="567"/>
        <w:jc w:val="both"/>
      </w:pPr>
      <w:r>
        <w:rPr>
          <w:rFonts w:ascii="Arial" w:cs="Arial" w:eastAsia="Arial" w:hAnsi="Arial"/>
          <w:sz w:val="24"/>
          <w:szCs w:val="24"/>
        </w:rPr>
        <w:t xml:space="preserve">Заявителю направляется уведомление о признании заявки отозванной.</w:t>
      </w:r>
    </w:p>
    <w:p>
      <w:pPr>
        <w:spacing w:after="120"/>
        <w:ind w:firstLine="567"/>
        <w:jc w:val="both"/>
      </w:pPr>
      <w:r>
        <w:rPr>
          <w:rFonts w:ascii="Arial" w:cs="Arial" w:eastAsia="Arial" w:hAnsi="Arial"/>
          <w:sz w:val="24"/>
          <w:szCs w:val="24"/>
        </w:rPr>
        <w:t xml:space="preserve">79. Если в процессе формальной экспертизы заявки установлено, что заявка подана с нарушением установленных требований к оформлению и составлению, заявителю направляется запрос с предложением в трехмесячный срок с даты направления запроса представить исправленные или отсутствующие материалы.</w:t>
      </w:r>
    </w:p>
    <w:p>
      <w:pPr>
        <w:spacing w:after="120"/>
        <w:ind w:firstLine="567"/>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ind w:firstLine="567"/>
        <w:jc w:val="both"/>
      </w:pPr>
      <w:r>
        <w:rPr>
          <w:rFonts w:ascii="Arial" w:cs="Arial" w:eastAsia="Arial" w:hAnsi="Arial"/>
          <w:sz w:val="24"/>
          <w:szCs w:val="24"/>
        </w:rPr>
        <w:t xml:space="preserve">80. Основанием для запроса в частности является:</w:t>
      </w:r>
    </w:p>
    <w:p>
      <w:pPr>
        <w:spacing w:after="120"/>
        <w:ind w:firstLine="567"/>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12 настоящих Правил;</w:t>
      </w:r>
    </w:p>
    <w:p>
      <w:pPr>
        <w:spacing w:after="120"/>
        <w:ind w:firstLine="567"/>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о выдаче патента на полезную модель с указанием лица (лиц) на имя которого(ых) испрашивается патент, а также его (их) местонахождения; описания полезной модели либо части описания полезной модели, либо чертежа как элемента упомянутого описания, либо ссылки на ранее поданную заявку любого вида, предусмотренную частями 3, 6, 7, 8 и 10 </w:t>
      </w:r>
      <w:hyperlink w:history="1" r:id="rIdkdgedoris0yulrhysiyhf">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другом языке. При непредставлении перевода в установленные сроки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или представителя, и/или нарушение требований к ее оформлению;</w:t>
      </w:r>
    </w:p>
    <w:p>
      <w:pPr>
        <w:spacing w:after="120"/>
        <w:ind w:firstLine="567"/>
        <w:jc w:val="both"/>
      </w:pPr>
      <w:r>
        <w:rPr>
          <w:rFonts w:ascii="Arial" w:cs="Arial" w:eastAsia="Arial" w:hAnsi="Arial"/>
          <w:sz w:val="24"/>
          <w:szCs w:val="24"/>
        </w:rPr>
        <w:t xml:space="preserve">5) подача заявки иностранными физическими или юридическими лицами не через патентных поверенных, зарегистрированных в Кыргызпатенте, если международным договором с участием Кыргызской Республики не установлен порядок, предусматривающий такую подачу заявки;</w:t>
      </w:r>
    </w:p>
    <w:p>
      <w:pPr>
        <w:spacing w:after="120"/>
        <w:ind w:firstLine="567"/>
        <w:jc w:val="both"/>
      </w:pPr>
      <w:r>
        <w:rPr>
          <w:rFonts w:ascii="Arial" w:cs="Arial" w:eastAsia="Arial" w:hAnsi="Arial"/>
          <w:sz w:val="24"/>
          <w:szCs w:val="24"/>
        </w:rPr>
        <w:t xml:space="preserve">6)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ind w:firstLine="567"/>
        <w:jc w:val="both"/>
      </w:pPr>
      <w:r>
        <w:rPr>
          <w:rFonts w:ascii="Arial" w:cs="Arial" w:eastAsia="Arial" w:hAnsi="Arial"/>
          <w:sz w:val="24"/>
          <w:szCs w:val="24"/>
        </w:rPr>
        <w:t xml:space="preserve">7)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полезных моделей заявитель уведомляется, что при непредставлении документа об уплате пошлины в установленный срок по заявке на группу полезных моделей экспертиза будет проводиться в отношении полезных моделей,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ind w:firstLine="567"/>
        <w:jc w:val="both"/>
      </w:pPr>
      <w:r>
        <w:rPr>
          <w:rFonts w:ascii="Arial" w:cs="Arial" w:eastAsia="Arial" w:hAnsi="Arial"/>
          <w:sz w:val="24"/>
          <w:szCs w:val="24"/>
        </w:rPr>
        <w:t xml:space="preserve">8) отсутствие в заявлении о выдаче патента реквизитов, подписей, оттиска печати (при необходимости), предусмотренных настоящими Правилами;</w:t>
      </w:r>
    </w:p>
    <w:p>
      <w:pPr>
        <w:spacing w:after="120"/>
        <w:ind w:firstLine="567"/>
        <w:jc w:val="both"/>
      </w:pPr>
      <w:r>
        <w:rPr>
          <w:rFonts w:ascii="Arial" w:cs="Arial" w:eastAsia="Arial" w:hAnsi="Arial"/>
          <w:sz w:val="24"/>
          <w:szCs w:val="24"/>
        </w:rPr>
        <w:t xml:space="preserve">9) выявление недостатков в оформлении документов, препятствующих их публикации, хранению и (или)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наличие множества грамматических и стилистических ошибок в тексте и т.д.);</w:t>
      </w:r>
    </w:p>
    <w:p>
      <w:pPr>
        <w:spacing w:after="120"/>
        <w:ind w:firstLine="567"/>
        <w:jc w:val="both"/>
      </w:pPr>
      <w:r>
        <w:rPr>
          <w:rFonts w:ascii="Arial" w:cs="Arial" w:eastAsia="Arial" w:hAnsi="Arial"/>
          <w:sz w:val="24"/>
          <w:szCs w:val="24"/>
        </w:rPr>
        <w:t xml:space="preserve">10) несоответствие документов заявки друг другу (например, название полезной модели, приведенное в заявлении, не соответствует названию, приведенному в описании, формуле и реферате);</w:t>
      </w:r>
    </w:p>
    <w:p>
      <w:pPr>
        <w:spacing w:after="120"/>
        <w:ind w:firstLine="567"/>
        <w:jc w:val="both"/>
      </w:pPr>
      <w:r>
        <w:rPr>
          <w:rFonts w:ascii="Arial" w:cs="Arial" w:eastAsia="Arial" w:hAnsi="Arial"/>
          <w:sz w:val="24"/>
          <w:szCs w:val="24"/>
        </w:rPr>
        <w:t xml:space="preserve">11) нарушение требований пунктов 39-41 настоящих Правил об изложении пункта формулы в виде одного предложения;</w:t>
      </w:r>
    </w:p>
    <w:p>
      <w:pPr>
        <w:spacing w:after="120"/>
        <w:ind w:firstLine="567"/>
        <w:jc w:val="both"/>
      </w:pPr>
      <w:r>
        <w:rPr>
          <w:rFonts w:ascii="Arial" w:cs="Arial" w:eastAsia="Arial" w:hAnsi="Arial"/>
          <w:sz w:val="24"/>
          <w:szCs w:val="24"/>
        </w:rPr>
        <w:t xml:space="preserve">12) наличие других нарушений требований настоящих Правил к документам заявки, установленных без анализа существа заявленной полезной модели.</w:t>
      </w:r>
    </w:p>
    <w:p>
      <w:pPr>
        <w:spacing w:after="120"/>
        <w:ind w:firstLine="567"/>
        <w:jc w:val="both"/>
      </w:pPr>
      <w:r>
        <w:rPr>
          <w:rFonts w:ascii="Arial" w:cs="Arial" w:eastAsia="Arial" w:hAnsi="Arial"/>
          <w:sz w:val="24"/>
          <w:szCs w:val="24"/>
        </w:rPr>
        <w:t xml:space="preserve">81. Запрос недостающих и исправленных материалов направляется заявителю при необходимости устранения недостатков заявки и ее документов.</w:t>
      </w:r>
    </w:p>
    <w:p>
      <w:pPr>
        <w:spacing w:after="120"/>
        <w:ind w:firstLine="567"/>
        <w:jc w:val="both"/>
      </w:pPr>
      <w:r>
        <w:rPr>
          <w:rFonts w:ascii="Arial" w:cs="Arial" w:eastAsia="Arial" w:hAnsi="Arial"/>
          <w:sz w:val="24"/>
          <w:szCs w:val="24"/>
        </w:rPr>
        <w:t xml:space="preserve">82.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144-149 настоящих Правил.</w:t>
      </w:r>
    </w:p>
    <w:p>
      <w:pPr>
        <w:spacing w:after="120"/>
        <w:ind w:firstLine="567"/>
        <w:jc w:val="both"/>
      </w:pPr>
      <w:r>
        <w:rPr>
          <w:rFonts w:ascii="Arial" w:cs="Arial" w:eastAsia="Arial" w:hAnsi="Arial"/>
          <w:sz w:val="24"/>
          <w:szCs w:val="24"/>
        </w:rPr>
        <w:t xml:space="preserve">83. В случае когда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63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w:t>
      </w:r>
    </w:p>
    <w:p>
      <w:pPr>
        <w:spacing w:after="120"/>
        <w:ind w:firstLine="567"/>
        <w:jc w:val="both"/>
      </w:pPr>
      <w:r>
        <w:rPr>
          <w:rFonts w:ascii="Arial" w:cs="Arial" w:eastAsia="Arial" w:hAnsi="Arial"/>
          <w:sz w:val="24"/>
          <w:szCs w:val="24"/>
        </w:rPr>
        <w:t xml:space="preserve">84. В случае когда в процессе формальной экспертизы заявки заявленное решение в установленном порядке будет признано секретным, то правовая охрана полезной модели осуществляется в соответствии с частью 2 </w:t>
      </w:r>
      <w:hyperlink w:history="1" r:id="rIdu6nqyx3wsga84djcolgfb">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о чем заявитель уведомляется.</w:t>
      </w:r>
    </w:p>
    <w:p>
      <w:pPr>
        <w:spacing w:after="120"/>
        <w:ind w:firstLine="567"/>
        <w:jc w:val="both"/>
      </w:pPr>
      <w:r>
        <w:rPr>
          <w:rFonts w:ascii="Arial" w:cs="Arial" w:eastAsia="Arial" w:hAnsi="Arial"/>
          <w:sz w:val="24"/>
          <w:szCs w:val="24"/>
        </w:rPr>
        <w:t xml:space="preserve">85. В случае когда в результате формальной экспертизы установлено, что заявленная полезная модель относится к объектам, которые не могут быть признаны полезной моделью в соответствии с частью 8 </w:t>
      </w:r>
      <w:hyperlink w:history="1" r:id="rIdvqpicvogwowqga8btbvuq">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 то выносится решение об отказе в выдаче патента.</w:t>
      </w:r>
    </w:p>
    <w:p>
      <w:pPr>
        <w:spacing w:after="120"/>
        <w:ind w:firstLine="567"/>
        <w:jc w:val="both"/>
      </w:pPr>
      <w:r>
        <w:rPr>
          <w:rFonts w:ascii="Arial" w:cs="Arial" w:eastAsia="Arial" w:hAnsi="Arial"/>
          <w:sz w:val="24"/>
          <w:szCs w:val="24"/>
        </w:rPr>
        <w:t xml:space="preserve">Заявленное предложение не признается относящимся к объектам, охраняемым в качестве полезных моделей, если оно в целом в том виде, как охарактеризовано в пункте формулы, подпадает под перечень предложений, приведенных в пункте 3 настоящих Правил.</w:t>
      </w:r>
    </w:p>
    <w:p>
      <w:pPr>
        <w:spacing w:after="120"/>
        <w:ind w:firstLine="567"/>
        <w:jc w:val="both"/>
      </w:pPr>
      <w:r>
        <w:rPr>
          <w:rFonts w:ascii="Arial" w:cs="Arial" w:eastAsia="Arial" w:hAnsi="Arial"/>
          <w:sz w:val="24"/>
          <w:szCs w:val="24"/>
        </w:rPr>
        <w:t xml:space="preserve">В случае когда заявитель в ответе на запрос не опроверг доводы экспертизы и не изменил формулу полезной модели, принимается решение об отказе в выдаче патента. Указанное решение направляется заявителю.</w:t>
      </w:r>
    </w:p>
    <w:p>
      <w:pPr>
        <w:spacing w:after="120"/>
        <w:ind w:firstLine="567"/>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решением об отказе в выдаче патента на полезную модель подать возражение в Апелляционный совет Кыргызпатента (далее - Апелляционный совет) в течение 3 месяцев с даты получения решения.</w:t>
      </w:r>
    </w:p>
    <w:p>
      <w:pPr>
        <w:spacing w:after="120"/>
        <w:ind w:firstLine="567"/>
        <w:jc w:val="both"/>
      </w:pPr>
      <w:r>
        <w:rPr>
          <w:rFonts w:ascii="Arial" w:cs="Arial" w:eastAsia="Arial" w:hAnsi="Arial"/>
          <w:sz w:val="24"/>
          <w:szCs w:val="24"/>
        </w:rPr>
        <w:t xml:space="preserve">86. Возражение рассматривается Апелляционным советом в трехмесячный срок с даты его получения. При несогласии заявителя с решением Апелляционного совета он вправе в течение 3 месяцев с даты его получения обратиться с иском в суд.</w:t>
      </w:r>
    </w:p>
    <w:p>
      <w:pPr>
        <w:spacing w:after="120"/>
        <w:ind w:firstLine="567"/>
        <w:jc w:val="both"/>
      </w:pPr>
      <w:r>
        <w:rPr>
          <w:rFonts w:ascii="Arial" w:cs="Arial" w:eastAsia="Arial" w:hAnsi="Arial"/>
          <w:sz w:val="24"/>
          <w:szCs w:val="24"/>
        </w:rPr>
        <w:t xml:space="preserve">Пропущенный заявителем срок подачи возражения может быть восстановлен при условии уплаты пошлины. Соответствующее ходатайство может быть подано не позднее двенадцати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87. Если заявка содержит необходимые документы, оформленные в соответствии с настоящими Правилами, и заявленное предложение относится к объектам, охраняемым в качестве полезной модели, заявителю направляется уведомление о принятии заявки к рассмотрению с указанием даты подачи заявки.</w:t>
      </w:r>
    </w:p>
    <w:p>
      <w:pPr>
        <w:spacing w:after="240" w:before="200"/>
        <w:jc w:val="center"/>
      </w:pPr>
      <w:r>
        <w:rPr>
          <w:rFonts w:ascii="Arial" w:cs="Arial" w:eastAsia="Arial" w:hAnsi="Arial"/>
          <w:b/>
          <w:bCs/>
          <w:sz w:val="32"/>
          <w:szCs w:val="32"/>
        </w:rPr>
        <w:t xml:space="preserve">Глава 11. Предварительная экспертиза</w:t>
      </w:r>
    </w:p>
    <w:p>
      <w:pPr>
        <w:spacing w:after="120"/>
        <w:ind w:firstLine="567"/>
        <w:jc w:val="both"/>
      </w:pPr>
      <w:r>
        <w:rPr>
          <w:rFonts w:ascii="Arial" w:cs="Arial" w:eastAsia="Arial" w:hAnsi="Arial"/>
          <w:sz w:val="24"/>
          <w:szCs w:val="24"/>
        </w:rPr>
        <w:t xml:space="preserve">88. При положительном результате формальной экспертизы заявки на полезную модель проводится предварительная экспертиза в течение 10 месяцев (часть 6 </w:t>
      </w:r>
      <w:hyperlink w:history="1" r:id="rIdfh2dr3mzx86ieeyyi5a6t">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89. По ходатайству заявителя и при условии уплаты соответствующей пошлины проводится ускоренная предварительная экспертиза заявки (часть 7 </w:t>
      </w:r>
      <w:hyperlink w:history="1" r:id="rIdetfio-1rq4bqv9otj_bjk">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 В случае если до истечения 12 месяцев с даты подачи заявки в Кыргызпатент или, если испрашивается приоритет, с даты приоритета принято решение о выдаче патента или патент выдан и в указанный выше срок поступила идентичная заявка с истребованием более раннего приоритета, решение о выдаче патента или патент аннулируется.</w:t>
      </w:r>
    </w:p>
    <w:p>
      <w:pPr>
        <w:spacing w:after="120"/>
        <w:ind w:firstLine="567"/>
        <w:jc w:val="both"/>
      </w:pPr>
      <w:r>
        <w:rPr>
          <w:rFonts w:ascii="Arial" w:cs="Arial" w:eastAsia="Arial" w:hAnsi="Arial"/>
          <w:sz w:val="24"/>
          <w:szCs w:val="24"/>
        </w:rPr>
        <w:t xml:space="preserve">90. При проведении предварительной экспертизы заявки проверяется:</w:t>
      </w:r>
    </w:p>
    <w:p>
      <w:pPr>
        <w:spacing w:after="120"/>
        <w:ind w:firstLine="567"/>
        <w:jc w:val="both"/>
      </w:pPr>
      <w:r>
        <w:rPr>
          <w:rFonts w:ascii="Arial" w:cs="Arial" w:eastAsia="Arial" w:hAnsi="Arial"/>
          <w:sz w:val="24"/>
          <w:szCs w:val="24"/>
        </w:rPr>
        <w:t xml:space="preserve">1) соблюдение установленных требований к содержанию документов заявки (пункты 24-47 настоящих Правил);</w:t>
      </w:r>
    </w:p>
    <w:p>
      <w:pPr>
        <w:spacing w:after="120"/>
        <w:ind w:firstLine="567"/>
        <w:jc w:val="both"/>
      </w:pPr>
      <w:r>
        <w:rPr>
          <w:rFonts w:ascii="Arial" w:cs="Arial" w:eastAsia="Arial" w:hAnsi="Arial"/>
          <w:sz w:val="24"/>
          <w:szCs w:val="24"/>
        </w:rPr>
        <w:t xml:space="preserve">2) соблюдение требования единства полезной модели;</w:t>
      </w:r>
    </w:p>
    <w:p>
      <w:pPr>
        <w:spacing w:after="120"/>
        <w:ind w:firstLine="567"/>
        <w:jc w:val="both"/>
      </w:pPr>
      <w:r>
        <w:rPr>
          <w:rFonts w:ascii="Arial" w:cs="Arial" w:eastAsia="Arial" w:hAnsi="Arial"/>
          <w:sz w:val="24"/>
          <w:szCs w:val="24"/>
        </w:rPr>
        <w:t xml:space="preserve">3) не изменяют ли дополнительные материалы, если они представлены, сущность заявленной полезной модели, и соблюден ли установленный порядок их представления;</w:t>
      </w:r>
    </w:p>
    <w:p>
      <w:pPr>
        <w:spacing w:after="120"/>
        <w:ind w:firstLine="567"/>
        <w:jc w:val="both"/>
      </w:pPr>
      <w:r>
        <w:rPr>
          <w:rFonts w:ascii="Arial" w:cs="Arial" w:eastAsia="Arial" w:hAnsi="Arial"/>
          <w:sz w:val="24"/>
          <w:szCs w:val="24"/>
        </w:rPr>
        <w:t xml:space="preserve">4) правильность классифицирования полезной модели по МПК,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5) обоснованность испрашивания в заявке более раннего приоритета, чем дата ее подачи в Кыргызпатент;</w:t>
      </w:r>
    </w:p>
    <w:p>
      <w:pPr>
        <w:spacing w:after="120"/>
        <w:ind w:firstLine="567"/>
        <w:jc w:val="both"/>
      </w:pPr>
      <w:r>
        <w:rPr>
          <w:rFonts w:ascii="Arial" w:cs="Arial" w:eastAsia="Arial" w:hAnsi="Arial"/>
          <w:sz w:val="24"/>
          <w:szCs w:val="24"/>
        </w:rPr>
        <w:t xml:space="preserve">6) соответствие представленной заявителем формулы полезной модели требованиям, приведенным в пунктах 33-43 настоящих Правил;</w:t>
      </w:r>
    </w:p>
    <w:p>
      <w:pPr>
        <w:spacing w:after="120"/>
        <w:ind w:firstLine="567"/>
        <w:jc w:val="both"/>
      </w:pPr>
      <w:r>
        <w:rPr>
          <w:rFonts w:ascii="Arial" w:cs="Arial" w:eastAsia="Arial" w:hAnsi="Arial"/>
          <w:sz w:val="24"/>
          <w:szCs w:val="24"/>
        </w:rPr>
        <w:t xml:space="preserve">7) соответствие заявленной полезной модели, охарактеризованной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6 </w:t>
      </w:r>
      <w:hyperlink w:history="1" r:id="rIdioirsbthx7ir4h2fkwlzj">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соответствие материалов заявки требованию раскрытия сущности полезной модели с полнотой, достаточной для его осуществления специалистом, установленным пунктами 1-4 части 2 </w:t>
      </w:r>
      <w:hyperlink w:history="1" r:id="rIdgwny8ysqaia4qtubjsc_p">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91. В ходе предварительной экспертизы заявки проводится информационный поиск в отношении заявленной полезной модели для определения уровня техники, с учетом которого будет осуществляться проверка патентоспособности полезной модели.</w:t>
      </w:r>
    </w:p>
    <w:p>
      <w:pPr>
        <w:spacing w:after="120"/>
        <w:ind w:firstLine="567"/>
        <w:jc w:val="both"/>
      </w:pPr>
      <w:r>
        <w:rPr>
          <w:rFonts w:ascii="Arial" w:cs="Arial" w:eastAsia="Arial" w:hAnsi="Arial"/>
          <w:sz w:val="24"/>
          <w:szCs w:val="24"/>
        </w:rPr>
        <w:t xml:space="preserve">92. С целью соотнесения предмета заявки с той или иной отраслью техники, в случае, если это не сделано заявителем, Кыргызпатент классифицирует заявленные полезные модели в соответствии с МПК.</w:t>
      </w:r>
    </w:p>
    <w:p>
      <w:pPr>
        <w:spacing w:after="120"/>
        <w:ind w:firstLine="567"/>
        <w:jc w:val="both"/>
      </w:pPr>
      <w:r>
        <w:rPr>
          <w:rFonts w:ascii="Arial" w:cs="Arial" w:eastAsia="Arial" w:hAnsi="Arial"/>
          <w:sz w:val="24"/>
          <w:szCs w:val="24"/>
        </w:rPr>
        <w:t xml:space="preserve">Классифицирование проводится в соответствии с правилами, установленными введением в МПК.</w:t>
      </w:r>
    </w:p>
    <w:p>
      <w:pPr>
        <w:spacing w:after="120"/>
        <w:ind w:firstLine="567"/>
        <w:jc w:val="both"/>
      </w:pPr>
      <w:r>
        <w:rPr>
          <w:rFonts w:ascii="Arial" w:cs="Arial" w:eastAsia="Arial" w:hAnsi="Arial"/>
          <w:sz w:val="24"/>
          <w:szCs w:val="24"/>
        </w:rPr>
        <w:t xml:space="preserve">При классифицировании основанием для выбора классификационного индекса является формула заявленной полезной модели. Для более полного понимания сущности полезной модели используются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полезной модели.</w:t>
      </w:r>
    </w:p>
    <w:p>
      <w:pPr>
        <w:spacing w:after="120"/>
        <w:ind w:firstLine="567"/>
        <w:jc w:val="both"/>
      </w:pPr>
      <w:r>
        <w:rPr>
          <w:rFonts w:ascii="Arial" w:cs="Arial" w:eastAsia="Arial" w:hAnsi="Arial"/>
          <w:sz w:val="24"/>
          <w:szCs w:val="24"/>
        </w:rPr>
        <w:t xml:space="preserve">93. Приоритет полезной модели устанавливается:</w:t>
      </w:r>
    </w:p>
    <w:p>
      <w:pPr>
        <w:spacing w:after="120"/>
        <w:ind w:firstLine="567"/>
        <w:jc w:val="both"/>
      </w:pPr>
      <w:r>
        <w:rPr>
          <w:rFonts w:ascii="Arial" w:cs="Arial" w:eastAsia="Arial" w:hAnsi="Arial"/>
          <w:sz w:val="24"/>
          <w:szCs w:val="24"/>
        </w:rPr>
        <w:t xml:space="preserve">1) по дате подачи заявки в Кыргызпатент (часть 1 </w:t>
      </w:r>
      <w:hyperlink w:history="1" r:id="rIdqwa7v_imixgvfk9tgvkig">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по дате подачи первой заявки в государстве-участнике Парижской конвенции;</w:t>
      </w:r>
    </w:p>
    <w:p>
      <w:pPr>
        <w:spacing w:after="120"/>
        <w:ind w:firstLine="567"/>
        <w:jc w:val="both"/>
      </w:pPr>
      <w:r>
        <w:rPr>
          <w:rFonts w:ascii="Arial" w:cs="Arial" w:eastAsia="Arial" w:hAnsi="Arial"/>
          <w:sz w:val="24"/>
          <w:szCs w:val="24"/>
        </w:rPr>
        <w:t xml:space="preserve">3) по дате подачи дополнительных материалов к ранее поданной заявке;</w:t>
      </w:r>
    </w:p>
    <w:p>
      <w:pPr>
        <w:spacing w:after="120"/>
        <w:ind w:firstLine="567"/>
        <w:jc w:val="both"/>
      </w:pPr>
      <w:r>
        <w:rPr>
          <w:rFonts w:ascii="Arial" w:cs="Arial" w:eastAsia="Arial" w:hAnsi="Arial"/>
          <w:sz w:val="24"/>
          <w:szCs w:val="24"/>
        </w:rPr>
        <w:t xml:space="preserve">4) по дате подачи в Кыргызпатент более ранней заявки того же заявителя;</w:t>
      </w:r>
    </w:p>
    <w:p>
      <w:pPr>
        <w:spacing w:after="120"/>
        <w:ind w:firstLine="567"/>
        <w:jc w:val="both"/>
      </w:pPr>
      <w:r>
        <w:rPr>
          <w:rFonts w:ascii="Arial" w:cs="Arial" w:eastAsia="Arial" w:hAnsi="Arial"/>
          <w:sz w:val="24"/>
          <w:szCs w:val="24"/>
        </w:rPr>
        <w:t xml:space="preserve">5) на основании нескольких ранее поданных заявок;</w:t>
      </w:r>
    </w:p>
    <w:p>
      <w:pPr>
        <w:spacing w:after="120"/>
        <w:ind w:firstLine="567"/>
        <w:jc w:val="both"/>
      </w:pPr>
      <w:r>
        <w:rPr>
          <w:rFonts w:ascii="Arial" w:cs="Arial" w:eastAsia="Arial" w:hAnsi="Arial"/>
          <w:sz w:val="24"/>
          <w:szCs w:val="24"/>
        </w:rPr>
        <w:t xml:space="preserve">6) по выделенной заявке.</w:t>
      </w:r>
    </w:p>
    <w:p>
      <w:pPr>
        <w:spacing w:after="120"/>
        <w:ind w:firstLine="567"/>
        <w:jc w:val="both"/>
      </w:pPr>
      <w:r>
        <w:rPr>
          <w:rFonts w:ascii="Arial" w:cs="Arial" w:eastAsia="Arial" w:hAnsi="Arial"/>
          <w:sz w:val="24"/>
          <w:szCs w:val="24"/>
        </w:rPr>
        <w:t xml:space="preserve">Заявитель должен представить соответствующие необходимые документы, подтверждающие испрашиваемый приоритет.</w:t>
      </w:r>
    </w:p>
    <w:p>
      <w:pPr>
        <w:spacing w:after="120"/>
        <w:ind w:firstLine="567"/>
        <w:jc w:val="both"/>
      </w:pPr>
      <w:r>
        <w:rPr>
          <w:rFonts w:ascii="Arial" w:cs="Arial" w:eastAsia="Arial" w:hAnsi="Arial"/>
          <w:sz w:val="24"/>
          <w:szCs w:val="24"/>
        </w:rPr>
        <w:t xml:space="preserve">94. 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ind w:firstLine="567"/>
        <w:jc w:val="both"/>
      </w:pPr>
      <w:r>
        <w:rPr>
          <w:rFonts w:ascii="Arial" w:cs="Arial" w:eastAsia="Arial" w:hAnsi="Arial"/>
          <w:sz w:val="24"/>
          <w:szCs w:val="24"/>
        </w:rPr>
        <w:t xml:space="preserve">95. При испрашивании конвенционного приоритета проверяется:</w:t>
      </w:r>
    </w:p>
    <w:p>
      <w:pPr>
        <w:spacing w:after="120"/>
        <w:ind w:firstLine="567"/>
        <w:jc w:val="both"/>
      </w:pPr>
      <w:r>
        <w:rPr>
          <w:rFonts w:ascii="Arial" w:cs="Arial" w:eastAsia="Arial" w:hAnsi="Arial"/>
          <w:sz w:val="24"/>
          <w:szCs w:val="24"/>
        </w:rPr>
        <w:t xml:space="preserve">1) соблюдение заявителем установленного частью 5 </w:t>
      </w:r>
      <w:hyperlink w:history="1" r:id="rIdb5z-rnxnyy3ine4ktqcdd">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срока для испрашивания конвенционного приоритета;</w:t>
      </w:r>
    </w:p>
    <w:p>
      <w:pPr>
        <w:spacing w:after="120"/>
        <w:ind w:firstLine="567"/>
        <w:jc w:val="both"/>
      </w:pPr>
      <w:r>
        <w:rPr>
          <w:rFonts w:ascii="Arial" w:cs="Arial" w:eastAsia="Arial" w:hAnsi="Arial"/>
          <w:sz w:val="24"/>
          <w:szCs w:val="24"/>
        </w:rPr>
        <w:t xml:space="preserve">2) наличие и соблюдение срока представления (одновременно с подачей заявки или не позднее 3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ind w:firstLine="567"/>
        <w:jc w:val="both"/>
      </w:pPr>
      <w:r>
        <w:rPr>
          <w:rFonts w:ascii="Arial" w:cs="Arial" w:eastAsia="Arial" w:hAnsi="Arial"/>
          <w:sz w:val="24"/>
          <w:szCs w:val="24"/>
        </w:rPr>
        <w:t xml:space="preserve">3) соблюдение заявителем двенадцатимесячного срока, начиная с даты подачи первой заявки, в течение которого конвенционная заявка должна поступить в Кыргызпатент. Если заявка подана позднее указанного срока, но до истечения двух месяцев с даты его окончания, при условии уплаты соответствующей пошлины, проверяется, названы ли заявителем не 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абзаце четвертом пункта 58 настоящих Правил);</w:t>
      </w:r>
    </w:p>
    <w:p>
      <w:pPr>
        <w:spacing w:after="120"/>
        <w:ind w:firstLine="567"/>
        <w:jc w:val="both"/>
      </w:pPr>
      <w:r>
        <w:rPr>
          <w:rFonts w:ascii="Arial" w:cs="Arial" w:eastAsia="Arial" w:hAnsi="Arial"/>
          <w:sz w:val="24"/>
          <w:szCs w:val="24"/>
        </w:rPr>
        <w:t xml:space="preserve">4) раскрытие заявляемой полезной модели в первой заявке.</w:t>
      </w:r>
    </w:p>
    <w:p>
      <w:pPr>
        <w:spacing w:after="120"/>
        <w:ind w:firstLine="567"/>
        <w:jc w:val="both"/>
      </w:pPr>
      <w:r>
        <w:rPr>
          <w:rFonts w:ascii="Arial" w:cs="Arial" w:eastAsia="Arial" w:hAnsi="Arial"/>
          <w:sz w:val="24"/>
          <w:szCs w:val="24"/>
        </w:rPr>
        <w:t xml:space="preserve">96. При испрашивании приоритета полезной модели по дате подачи дополнительных материалов проверяется соблюдение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должна быть подана в Кыргызпатент в течение трех месяцев с даты направления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ind w:firstLine="567"/>
        <w:jc w:val="both"/>
      </w:pPr>
      <w:r>
        <w:rPr>
          <w:rFonts w:ascii="Arial" w:cs="Arial" w:eastAsia="Arial" w:hAnsi="Arial"/>
          <w:sz w:val="24"/>
          <w:szCs w:val="24"/>
        </w:rPr>
        <w:t xml:space="preserve">2) заявляемая полезная модель должна быть раскрыта в дополнительных материалах, по дате поступления которых испрашивается приоритет (с учетом содержания заявки, по которой эти материалы были представлены).</w:t>
      </w:r>
    </w:p>
    <w:p>
      <w:pPr>
        <w:spacing w:after="120"/>
        <w:ind w:firstLine="567"/>
        <w:jc w:val="both"/>
      </w:pPr>
      <w:r>
        <w:rPr>
          <w:rFonts w:ascii="Arial" w:cs="Arial" w:eastAsia="Arial" w:hAnsi="Arial"/>
          <w:sz w:val="24"/>
          <w:szCs w:val="24"/>
        </w:rPr>
        <w:t xml:space="preserve">97. При испрашивании приоритета полезной модели по дате подачи в Кыргызпатент более ранней заявки того же заявителя, раскрывающей эту полезную модель, проверяется соблюдение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подается в Кыргызпатент не позднее 6 месяцев с даты подачи более ранней заявки на полезную модель или не позднее 12 месяцев с даты подачи более ранней заявки на изобретение;</w:t>
      </w:r>
    </w:p>
    <w:p>
      <w:pPr>
        <w:spacing w:after="120"/>
        <w:ind w:firstLine="567"/>
        <w:jc w:val="both"/>
      </w:pPr>
      <w:r>
        <w:rPr>
          <w:rFonts w:ascii="Arial" w:cs="Arial" w:eastAsia="Arial" w:hAnsi="Arial"/>
          <w:sz w:val="24"/>
          <w:szCs w:val="24"/>
        </w:rPr>
        <w:t xml:space="preserve">2) заявляемая полезная модель должна быть раскрыта в более ранней заявке на полезную модель или изобретение;</w:t>
      </w:r>
    </w:p>
    <w:p>
      <w:pPr>
        <w:spacing w:after="120"/>
        <w:ind w:firstLine="567"/>
        <w:jc w:val="both"/>
      </w:pPr>
      <w:r>
        <w:rPr>
          <w:rFonts w:ascii="Arial" w:cs="Arial" w:eastAsia="Arial" w:hAnsi="Arial"/>
          <w:sz w:val="24"/>
          <w:szCs w:val="24"/>
        </w:rPr>
        <w:t xml:space="preserve">3) по ранее поданной заявке не должен испрашиваться более ранний приоритет.</w:t>
      </w:r>
    </w:p>
    <w:p>
      <w:pPr>
        <w:spacing w:after="120"/>
        <w:ind w:firstLine="567"/>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98. При испрашивании приоритета полезной модели по выделенной заявке по дате подачи в Кыргызпатент первоначальной заявки, раскрывающей данную полезную модель (в соответствии с частью 10 </w:t>
      </w:r>
      <w:hyperlink w:history="1" r:id="rId6f21d5xnnbsbog6-lugwj">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проверяется соблюдение следующих требований:</w:t>
      </w:r>
    </w:p>
    <w:p>
      <w:pPr>
        <w:spacing w:after="120"/>
        <w:ind w:firstLine="567"/>
        <w:jc w:val="both"/>
      </w:pPr>
      <w:r>
        <w:rPr>
          <w:rFonts w:ascii="Arial" w:cs="Arial" w:eastAsia="Arial" w:hAnsi="Arial"/>
          <w:sz w:val="24"/>
          <w:szCs w:val="24"/>
        </w:rPr>
        <w:t xml:space="preserve">1) выделенная заявка подается в Кыргызпатент до принятия по первоначальной заявке на полезную модель или изобретение решения об отказе в выдаче патента, возможности обжалования которого исчерпаны (то есть в период существования возможности продолжения делопроизводства по заявке) или до даты регистрации полезной модели или изобретения в соответствующем Государственном реестре Кыргызской Республики в случае принятия по первоначальной заявке решения о выдаче патента;</w:t>
      </w:r>
    </w:p>
    <w:p>
      <w:pPr>
        <w:spacing w:after="120"/>
        <w:ind w:firstLine="567"/>
        <w:jc w:val="both"/>
      </w:pPr>
      <w:r>
        <w:rPr>
          <w:rFonts w:ascii="Arial" w:cs="Arial" w:eastAsia="Arial" w:hAnsi="Arial"/>
          <w:sz w:val="24"/>
          <w:szCs w:val="24"/>
        </w:rPr>
        <w:t xml:space="preserve">2) полезная модель, заявленная в выделенной заявке, должна быть раскрыта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ind w:firstLine="567"/>
        <w:jc w:val="both"/>
      </w:pPr>
      <w:r>
        <w:rPr>
          <w:rFonts w:ascii="Arial" w:cs="Arial" w:eastAsia="Arial" w:hAnsi="Arial"/>
          <w:sz w:val="24"/>
          <w:szCs w:val="24"/>
        </w:rPr>
        <w:t xml:space="preserve">99. В том случае, когда заявителем испрашивается несколько приоритетов для полезных моделей,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95-98 настоящих Правил.</w:t>
      </w:r>
    </w:p>
    <w:p>
      <w:pPr>
        <w:spacing w:after="120"/>
        <w:ind w:firstLine="567"/>
        <w:jc w:val="both"/>
      </w:pPr>
      <w:r>
        <w:rPr>
          <w:rFonts w:ascii="Arial" w:cs="Arial" w:eastAsia="Arial" w:hAnsi="Arial"/>
          <w:sz w:val="24"/>
          <w:szCs w:val="24"/>
        </w:rPr>
        <w:t xml:space="preserve">Так, если в отношении полезной модели, охарактеризованной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95 настоящих Правил, проверяется наличие копий двух первых заявок, соблюдение двенадцатимесячного срока в отношении дат подачи двух первых заявок. Раскрытие полезной модели, охарактеризованной в независимом и зависимом пунктах, проверяется в отношении той первой заявки, по дате подачи которой испрашивается приоритет по соответствующему пункту формулы.</w:t>
      </w:r>
    </w:p>
    <w:p>
      <w:pPr>
        <w:spacing w:after="120"/>
        <w:ind w:firstLine="567"/>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раскрыта в целом каждая из охарактеризованных в этих пунктах полезных моделей.</w:t>
      </w:r>
    </w:p>
    <w:p>
      <w:pPr>
        <w:spacing w:after="120"/>
        <w:ind w:firstLine="567"/>
        <w:jc w:val="both"/>
      </w:pPr>
      <w:r>
        <w:rPr>
          <w:rFonts w:ascii="Arial" w:cs="Arial" w:eastAsia="Arial" w:hAnsi="Arial"/>
          <w:sz w:val="24"/>
          <w:szCs w:val="24"/>
        </w:rPr>
        <w:t xml:space="preserve">100. Проверка соблюдения условий установления приоритета полезной модели.</w:t>
      </w:r>
    </w:p>
    <w:p>
      <w:pPr>
        <w:spacing w:after="120"/>
        <w:ind w:firstLine="567"/>
        <w:jc w:val="both"/>
      </w:pPr>
      <w:r>
        <w:rPr>
          <w:rFonts w:ascii="Arial" w:cs="Arial" w:eastAsia="Arial" w:hAnsi="Arial"/>
          <w:sz w:val="24"/>
          <w:szCs w:val="24"/>
        </w:rPr>
        <w:t xml:space="preserve">При проверке соблюдения условий установления приоритета полезной модели в соответствии с пунктами 96-98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ind w:firstLine="567"/>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абзацем четвертым пункта 58 настоящих Правил.</w:t>
      </w:r>
    </w:p>
    <w:p>
      <w:pPr>
        <w:spacing w:after="120"/>
        <w:ind w:firstLine="567"/>
        <w:jc w:val="both"/>
      </w:pPr>
      <w:r>
        <w:rPr>
          <w:rFonts w:ascii="Arial" w:cs="Arial" w:eastAsia="Arial" w:hAnsi="Arial"/>
          <w:sz w:val="24"/>
          <w:szCs w:val="24"/>
        </w:rPr>
        <w:t xml:space="preserve">101. При установлении соблюдения заявителем требования, связанного с раскрытием заявленной полезной модели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ранее поданной заявки, в текстовой части дополнительных материалов) все признаки, включенные в формулу заявленной полезной модели.</w:t>
      </w:r>
    </w:p>
    <w:p>
      <w:pPr>
        <w:spacing w:after="120"/>
        <w:ind w:firstLine="567"/>
        <w:jc w:val="both"/>
      </w:pPr>
      <w:r>
        <w:rPr>
          <w:rFonts w:ascii="Arial" w:cs="Arial" w:eastAsia="Arial" w:hAnsi="Arial"/>
          <w:sz w:val="24"/>
          <w:szCs w:val="24"/>
        </w:rPr>
        <w:t xml:space="preserve">102. При соблюдении заявителем требований, указанных в пунктах 95-98 настоящих Правил, в отношении заявленной полезной модели устанавливается испрашиваемый приоритет.</w:t>
      </w:r>
    </w:p>
    <w:p>
      <w:pPr>
        <w:spacing w:after="120"/>
        <w:ind w:firstLine="567"/>
        <w:jc w:val="both"/>
      </w:pPr>
      <w:r>
        <w:rPr>
          <w:rFonts w:ascii="Arial" w:cs="Arial" w:eastAsia="Arial" w:hAnsi="Arial"/>
          <w:sz w:val="24"/>
          <w:szCs w:val="24"/>
        </w:rPr>
        <w:t xml:space="preserve">В том случае, когда приоритет испрашивается по заявке, выделенной из конвенционной заявки, при соблюдении требований пункта 98 настоящих Правил приоритет полезной модели устанавливается по дате приоритета (а не по дате подачи в Кыргызпатент) конвенционной заявки.</w:t>
      </w:r>
    </w:p>
    <w:p>
      <w:pPr>
        <w:spacing w:after="120"/>
        <w:ind w:firstLine="567"/>
        <w:jc w:val="both"/>
      </w:pPr>
      <w:r>
        <w:rPr>
          <w:rFonts w:ascii="Arial" w:cs="Arial" w:eastAsia="Arial" w:hAnsi="Arial"/>
          <w:sz w:val="24"/>
          <w:szCs w:val="24"/>
        </w:rPr>
        <w:t xml:space="preserve">103. При несоблюдении заявителем хотя бы одного из указанных в пунктах 95-98 настоящих Правил требований приоритет полезной модели устанавливается (с предварительным уведомлением об этом заявителя) в соответствии с частью 1 </w:t>
      </w:r>
      <w:hyperlink w:history="1" r:id="rIddvnze6g0vz-bfnyrnwhkl">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Если указанные требования не соблюдены в отношении полезной модели, охарактеризованной в одном из пунктов многозвенной формулы, приоритет по дате подачи заявки в Кыргызпатент устанавливается только по соответствующему пункту формулы.</w:t>
      </w:r>
    </w:p>
    <w:p>
      <w:pPr>
        <w:spacing w:after="120"/>
        <w:ind w:firstLine="567"/>
        <w:jc w:val="both"/>
      </w:pPr>
      <w:r>
        <w:rPr>
          <w:rFonts w:ascii="Arial" w:cs="Arial" w:eastAsia="Arial" w:hAnsi="Arial"/>
          <w:sz w:val="24"/>
          <w:szCs w:val="24"/>
        </w:rPr>
        <w:t xml:space="preserve">104. Если в результате рассмотрения заявки установлено, что заявка подана с нарушением требования единства полезной модели, заявителю направляется уведомление об этом и предлагается в течение 3 месяцев с даты направления уведомления сообщить, какая из полезных моделей должна рассматриваться, и уточнить соответственно документы заявки.</w:t>
      </w:r>
    </w:p>
    <w:p>
      <w:pPr>
        <w:spacing w:after="120"/>
        <w:ind w:firstLine="567"/>
        <w:jc w:val="both"/>
      </w:pPr>
      <w:r>
        <w:rPr>
          <w:rFonts w:ascii="Arial" w:cs="Arial" w:eastAsia="Arial" w:hAnsi="Arial"/>
          <w:sz w:val="24"/>
          <w:szCs w:val="24"/>
        </w:rPr>
        <w:t xml:space="preserve">Соблюдение требования единства полезной модели проверяется по отношению к первоначальной формуле полезной модели или, если она изменялась, по отношению к последней предложенной заявителем в установленном порядке формуле.</w:t>
      </w:r>
    </w:p>
    <w:p>
      <w:pPr>
        <w:spacing w:after="120"/>
        <w:ind w:firstLine="567"/>
        <w:jc w:val="both"/>
      </w:pPr>
      <w:r>
        <w:rPr>
          <w:rFonts w:ascii="Arial" w:cs="Arial" w:eastAsia="Arial" w:hAnsi="Arial"/>
          <w:sz w:val="24"/>
          <w:szCs w:val="24"/>
        </w:rPr>
        <w:t xml:space="preserve">Если заявитель не сообщит в установленный срок, какую из полезных моделей (или группу полезных моделей, отвечающих требованию единства, если такая группа содержится в числе заявленных полезных моделей) следует рассматривать и не представит уточненные документы, экспертиза проводится только в отношении полезной модели, указанной в формуле первой (или тех из заявленных полезных моделей, указанных в формуле первыми, которые образуют группу, отвечающую требованию единства полезной модели).</w:t>
      </w:r>
    </w:p>
    <w:p>
      <w:pPr>
        <w:spacing w:after="120"/>
        <w:ind w:firstLine="567"/>
        <w:jc w:val="both"/>
      </w:pPr>
      <w:r>
        <w:rPr>
          <w:rFonts w:ascii="Arial" w:cs="Arial" w:eastAsia="Arial" w:hAnsi="Arial"/>
          <w:sz w:val="24"/>
          <w:szCs w:val="24"/>
        </w:rPr>
        <w:t xml:space="preserve">105. Проверка формулы полезной модели проводится в отношении формулы полезной модели,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пунктах 145-148 настоящих Правил.</w:t>
      </w:r>
    </w:p>
    <w:p>
      <w:pPr>
        <w:spacing w:after="120"/>
        <w:ind w:firstLine="567"/>
        <w:jc w:val="both"/>
      </w:pPr>
      <w:r>
        <w:rPr>
          <w:rFonts w:ascii="Arial" w:cs="Arial" w:eastAsia="Arial" w:hAnsi="Arial"/>
          <w:sz w:val="24"/>
          <w:szCs w:val="24"/>
        </w:rPr>
        <w:t xml:space="preserve">106. При проверке формулы полезной модели устанавливается наличие в ней существенных признаков заявленной полезной модели,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ind w:firstLine="567"/>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полезной модели,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ind w:firstLine="567"/>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заявленной полезной модели, запрашивается мнение заявителя о целесообразности сохранения такой редакции формулы полезной модели.</w:t>
      </w:r>
    </w:p>
    <w:p>
      <w:pPr>
        <w:spacing w:after="120"/>
        <w:ind w:firstLine="567"/>
        <w:jc w:val="both"/>
      </w:pPr>
      <w:r>
        <w:rPr>
          <w:rFonts w:ascii="Arial" w:cs="Arial" w:eastAsia="Arial" w:hAnsi="Arial"/>
          <w:sz w:val="24"/>
          <w:szCs w:val="24"/>
        </w:rPr>
        <w:t xml:space="preserve">107. Проверка формулы полезной модели включает установление возможности идентифицирования содержащихся в ней признаков в соответствии с подпунктом 4 пункта 33 настоящих Правил.</w:t>
      </w:r>
    </w:p>
    <w:p>
      <w:pPr>
        <w:spacing w:after="120"/>
        <w:ind w:firstLine="567"/>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ind w:firstLine="567"/>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полезной модели, заявителю предлагается провести такую корректировку.</w:t>
      </w:r>
    </w:p>
    <w:p>
      <w:pPr>
        <w:spacing w:after="120"/>
        <w:ind w:firstLine="567"/>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рекомендуется внести соответствующую корректировку в формулу полезной модели.</w:t>
      </w:r>
    </w:p>
    <w:p>
      <w:pPr>
        <w:spacing w:after="120"/>
        <w:ind w:firstLine="567"/>
        <w:jc w:val="both"/>
      </w:pPr>
      <w:r>
        <w:rPr>
          <w:rFonts w:ascii="Arial" w:cs="Arial" w:eastAsia="Arial" w:hAnsi="Arial"/>
          <w:sz w:val="24"/>
          <w:szCs w:val="24"/>
        </w:rPr>
        <w:t xml:space="preserve">В случае когда установлена невозможность идентифицирования признака и заявитель отказывается скорректировать формулу полезной модели, то при дальнейшем рассмотрении заявки такой признак во внимание не принимается.</w:t>
      </w:r>
    </w:p>
    <w:p>
      <w:pPr>
        <w:spacing w:after="120"/>
        <w:ind w:firstLine="567"/>
        <w:jc w:val="both"/>
      </w:pPr>
      <w:r>
        <w:rPr>
          <w:rFonts w:ascii="Arial" w:cs="Arial" w:eastAsia="Arial" w:hAnsi="Arial"/>
          <w:sz w:val="24"/>
          <w:szCs w:val="24"/>
        </w:rPr>
        <w:t xml:space="preserve">108. В случае когда формула полезной модели включает признак, выраженный общим понятием, устанавливается правомерность его использования в соответствии с подпунктом 7 пункта 33 настоящих Правил.</w:t>
      </w:r>
    </w:p>
    <w:p>
      <w:pPr>
        <w:spacing w:after="120"/>
        <w:ind w:firstLine="567"/>
        <w:jc w:val="both"/>
      </w:pPr>
      <w:r>
        <w:rPr>
          <w:rFonts w:ascii="Arial" w:cs="Arial" w:eastAsia="Arial" w:hAnsi="Arial"/>
          <w:sz w:val="24"/>
          <w:szCs w:val="24"/>
        </w:rPr>
        <w:t xml:space="preserve">В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полезной модели.</w:t>
      </w:r>
    </w:p>
    <w:p>
      <w:pPr>
        <w:spacing w:after="120"/>
        <w:ind w:firstLine="567"/>
        <w:jc w:val="both"/>
      </w:pPr>
      <w:r>
        <w:rPr>
          <w:rFonts w:ascii="Arial" w:cs="Arial" w:eastAsia="Arial" w:hAnsi="Arial"/>
          <w:sz w:val="24"/>
          <w:szCs w:val="24"/>
        </w:rPr>
        <w:t xml:space="preserve">109. В случае когда в заявке приведена однозвенная формула или многозвенная формула с одним независимым пунктом, проверяется, охарактеризована ли в такой формуле одна полезная модель.</w:t>
      </w:r>
    </w:p>
    <w:p>
      <w:pPr>
        <w:spacing w:after="120"/>
        <w:ind w:firstLine="567"/>
        <w:jc w:val="both"/>
      </w:pPr>
      <w:r>
        <w:rPr>
          <w:rFonts w:ascii="Arial" w:cs="Arial" w:eastAsia="Arial" w:hAnsi="Arial"/>
          <w:sz w:val="24"/>
          <w:szCs w:val="24"/>
        </w:rPr>
        <w:t xml:space="preserve">Такая проверка проводится в соответствии с требованиями пунктов 40 и 41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полезную модель, ранее не представленных отдельными независимыми пунктами, либо, в случае отказа скорректировать формулу, указания полезной модели, подлежащего дальнейшему рассмотрению.</w:t>
      </w:r>
    </w:p>
    <w:p>
      <w:pPr>
        <w:spacing w:after="120"/>
        <w:ind w:firstLine="567"/>
        <w:jc w:val="both"/>
      </w:pPr>
      <w:r>
        <w:rPr>
          <w:rFonts w:ascii="Arial" w:cs="Arial" w:eastAsia="Arial" w:hAnsi="Arial"/>
          <w:sz w:val="24"/>
          <w:szCs w:val="24"/>
        </w:rPr>
        <w:t xml:space="preserve">В случае когда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ind w:firstLine="567"/>
        <w:jc w:val="both"/>
      </w:pPr>
      <w:r>
        <w:rPr>
          <w:rFonts w:ascii="Arial" w:cs="Arial" w:eastAsia="Arial" w:hAnsi="Arial"/>
          <w:sz w:val="24"/>
          <w:szCs w:val="24"/>
        </w:rPr>
        <w:t xml:space="preserve">110. В случае когда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 пункте 109 настоящих Правил.</w:t>
      </w:r>
    </w:p>
    <w:p>
      <w:pPr>
        <w:spacing w:after="120"/>
        <w:ind w:firstLine="567"/>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одну полезную модель, устанавливается, представляют ли включенные в нее полезные модели группу полезных моделей, образующих единый изобретательский замысел.</w:t>
      </w:r>
    </w:p>
    <w:p>
      <w:pPr>
        <w:spacing w:after="120"/>
        <w:ind w:firstLine="567"/>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полезной модели соотносятся между собой так, как указано в пункте 4 настоящих Правил.</w:t>
      </w:r>
    </w:p>
    <w:p>
      <w:pPr>
        <w:spacing w:after="120"/>
        <w:ind w:firstLine="567"/>
        <w:jc w:val="both"/>
      </w:pPr>
      <w:r>
        <w:rPr>
          <w:rFonts w:ascii="Arial" w:cs="Arial" w:eastAsia="Arial" w:hAnsi="Arial"/>
          <w:sz w:val="24"/>
          <w:szCs w:val="24"/>
        </w:rPr>
        <w:t xml:space="preserve">При проверке правильности отнесения полезных моделей, охарактеризованных в независимых пунктах, к вариантам необходимо убедиться, что указанные заявителем назначения полезных моделей и технические результаты совпадают.</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полезных моделей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полезных моделей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w:t>
      </w:r>
    </w:p>
    <w:p>
      <w:pPr>
        <w:spacing w:after="120"/>
        <w:ind w:firstLine="567"/>
        <w:jc w:val="both"/>
      </w:pPr>
      <w:r>
        <w:rPr>
          <w:rFonts w:ascii="Arial" w:cs="Arial" w:eastAsia="Arial" w:hAnsi="Arial"/>
          <w:sz w:val="24"/>
          <w:szCs w:val="24"/>
        </w:rPr>
        <w:t xml:space="preserve">111. В случае когда при проверке представленной заявителем формулы полезной модели выявлено ее несоответствие установленным требованиям, предъявляемым к структуре формулы или к ее изложению, заявителю предлагается скорректировать формулу полезной модели.</w:t>
      </w:r>
    </w:p>
    <w:p>
      <w:pPr>
        <w:spacing w:after="120"/>
        <w:ind w:firstLine="567"/>
        <w:jc w:val="both"/>
      </w:pPr>
      <w:r>
        <w:rPr>
          <w:rFonts w:ascii="Arial" w:cs="Arial" w:eastAsia="Arial" w:hAnsi="Arial"/>
          <w:sz w:val="24"/>
          <w:szCs w:val="24"/>
        </w:rPr>
        <w:t xml:space="preserve">112. В отношении формулы, измененной заявителем по запросу экспертизы или по собственной инициативе, проводится проверка в соответствии с пунктами 106-111 настоящих Правил.</w:t>
      </w:r>
    </w:p>
    <w:p>
      <w:pPr>
        <w:spacing w:after="120"/>
        <w:ind w:firstLine="567"/>
        <w:jc w:val="both"/>
      </w:pPr>
      <w:r>
        <w:rPr>
          <w:rFonts w:ascii="Arial" w:cs="Arial" w:eastAsia="Arial" w:hAnsi="Arial"/>
          <w:sz w:val="24"/>
          <w:szCs w:val="24"/>
        </w:rPr>
        <w:t xml:space="preserve">Для проверки патентоспособности полезной модели принимается формула с изменениями, подтвержденными заявителем.</w:t>
      </w:r>
    </w:p>
    <w:p>
      <w:pPr>
        <w:spacing w:after="120"/>
        <w:ind w:firstLine="567"/>
        <w:jc w:val="both"/>
      </w:pPr>
      <w:r>
        <w:rPr>
          <w:rFonts w:ascii="Arial" w:cs="Arial" w:eastAsia="Arial" w:hAnsi="Arial"/>
          <w:sz w:val="24"/>
          <w:szCs w:val="24"/>
        </w:rPr>
        <w:t xml:space="preserve">113. В случае когда при проверке в соответствии с изложенным в пункте 109 настоящих Правил установлено, что однозвенная формула или многозвенная формула с одним независимым пунктом относится к более чем одной полезной модели и заявитель отказывается скорректировать формулу, заявителю сообщается, что для проверки патентоспособности принимается:</w:t>
      </w:r>
    </w:p>
    <w:p>
      <w:pPr>
        <w:spacing w:after="120"/>
        <w:ind w:firstLine="567"/>
        <w:jc w:val="both"/>
      </w:pPr>
      <w:r>
        <w:rPr>
          <w:rFonts w:ascii="Arial" w:cs="Arial" w:eastAsia="Arial" w:hAnsi="Arial"/>
          <w:sz w:val="24"/>
          <w:szCs w:val="24"/>
        </w:rPr>
        <w:t xml:space="preserve">1) первая (первые, образующие единый изобретательский замысел, пошлина за которые уплачена) из указанных в формуле полезных моделей, если устанавливается, что выявленные полезные модели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полезной модели следует рассматривать в рамках данной заявки;</w:t>
      </w:r>
    </w:p>
    <w:p>
      <w:pPr>
        <w:spacing w:after="120"/>
        <w:ind w:firstLine="567"/>
        <w:jc w:val="both"/>
      </w:pPr>
      <w:r>
        <w:rPr>
          <w:rFonts w:ascii="Arial" w:cs="Arial" w:eastAsia="Arial" w:hAnsi="Arial"/>
          <w:sz w:val="24"/>
          <w:szCs w:val="24"/>
        </w:rPr>
        <w:t xml:space="preserve">2) рассматриваемая формула, если экспертизой установлено, что выявленные полезные модели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ind w:firstLine="567"/>
        <w:jc w:val="both"/>
      </w:pPr>
      <w:r>
        <w:rPr>
          <w:rFonts w:ascii="Arial" w:cs="Arial" w:eastAsia="Arial" w:hAnsi="Arial"/>
          <w:sz w:val="24"/>
          <w:szCs w:val="24"/>
        </w:rPr>
        <w:t xml:space="preserve">114. При проведении проверки, предусмотренной пунктом 110 настоящих Правил, положения пункта 113 настоящих Правил применяются соответственно.</w:t>
      </w:r>
    </w:p>
    <w:p>
      <w:pPr>
        <w:spacing w:after="120"/>
        <w:ind w:firstLine="567"/>
        <w:jc w:val="both"/>
      </w:pPr>
      <w:r>
        <w:rPr>
          <w:rFonts w:ascii="Arial" w:cs="Arial" w:eastAsia="Arial" w:hAnsi="Arial"/>
          <w:sz w:val="24"/>
          <w:szCs w:val="24"/>
        </w:rPr>
        <w:t xml:space="preserve">115. Особенности проверки патентоспособности полезной модели, охарактеризованной многозвенной формулой.</w:t>
      </w:r>
    </w:p>
    <w:p>
      <w:pPr>
        <w:spacing w:after="120"/>
        <w:ind w:firstLine="567"/>
        <w:jc w:val="both"/>
      </w:pPr>
      <w:r>
        <w:rPr>
          <w:rFonts w:ascii="Arial" w:cs="Arial" w:eastAsia="Arial" w:hAnsi="Arial"/>
          <w:sz w:val="24"/>
          <w:szCs w:val="24"/>
        </w:rPr>
        <w:t xml:space="preserve">Если полезная модель охарактеризована многозвенной формулой, содержащей зависимые пункты, и получен вывод о непатентоспособности в отношении независимого пункта ввиду отсутствия новизны,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полезной модели.</w:t>
      </w:r>
    </w:p>
    <w:p>
      <w:pPr>
        <w:spacing w:after="120"/>
        <w:ind w:firstLine="567"/>
        <w:jc w:val="both"/>
      </w:pPr>
      <w:r>
        <w:rPr>
          <w:rFonts w:ascii="Arial" w:cs="Arial" w:eastAsia="Arial" w:hAnsi="Arial"/>
          <w:sz w:val="24"/>
          <w:szCs w:val="24"/>
        </w:rPr>
        <w:t xml:space="preserve">116. В случае когда установлена патентоспособность полезной модели в отношении независимого пункта формулы, имеющей зависимые пункты, необходимо убедиться, что содержащаяся в этих пунктах характеристика признаков полезной модели не препятствует осуществлению полезной модели или реализации указанного заявителем назначения. Кроме того, следует убедиться, что полезная модель, охарактеризованная с привлечением признаков зависимых пунктов, не противоречит общественным интересам, принципам гуманности и морали.</w:t>
      </w:r>
    </w:p>
    <w:p>
      <w:pPr>
        <w:spacing w:after="120"/>
        <w:ind w:firstLine="567"/>
        <w:jc w:val="both"/>
      </w:pPr>
      <w:r>
        <w:rPr>
          <w:rFonts w:ascii="Arial" w:cs="Arial" w:eastAsia="Arial" w:hAnsi="Arial"/>
          <w:sz w:val="24"/>
          <w:szCs w:val="24"/>
        </w:rPr>
        <w:t xml:space="preserve">При положительном результате проверки в отношении всех названных условий полезная модель, охарактеризованная многозвенной формулой, имеющей зависимые пункты, признается патентоспособной и выносится решение о выдаче патента в соответствии с пунктами 159-160 настоящих Правил.</w:t>
      </w:r>
    </w:p>
    <w:p>
      <w:pPr>
        <w:spacing w:after="120"/>
        <w:ind w:firstLine="567"/>
        <w:jc w:val="both"/>
      </w:pPr>
      <w:r>
        <w:rPr>
          <w:rFonts w:ascii="Arial" w:cs="Arial" w:eastAsia="Arial" w:hAnsi="Arial"/>
          <w:sz w:val="24"/>
          <w:szCs w:val="24"/>
        </w:rPr>
        <w:t xml:space="preserve">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полезной модели.</w:t>
      </w:r>
    </w:p>
    <w:p>
      <w:pPr>
        <w:spacing w:after="120"/>
        <w:ind w:firstLine="567"/>
        <w:jc w:val="both"/>
      </w:pPr>
      <w:r>
        <w:rPr>
          <w:rFonts w:ascii="Arial" w:cs="Arial" w:eastAsia="Arial" w:hAnsi="Arial"/>
          <w:sz w:val="24"/>
          <w:szCs w:val="24"/>
        </w:rPr>
        <w:t xml:space="preserve">117. Если заявлена группа полезных моделей, проверка патентоспособности производится в отношении каждой из входящих в нее полезных моделей. Патентоспособность группы констатируется только тогда, когда патентоспособны все полезные модели группы.</w:t>
      </w:r>
    </w:p>
    <w:p>
      <w:pPr>
        <w:spacing w:after="120"/>
        <w:ind w:firstLine="567"/>
        <w:jc w:val="both"/>
      </w:pPr>
      <w:r>
        <w:rPr>
          <w:rFonts w:ascii="Arial" w:cs="Arial" w:eastAsia="Arial" w:hAnsi="Arial"/>
          <w:sz w:val="24"/>
          <w:szCs w:val="24"/>
        </w:rPr>
        <w:t xml:space="preserve">Если установлено, что патентоспособны не все полезные модели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полезные модели, либо представить эти пункты в скорректированном виде.</w:t>
      </w:r>
    </w:p>
    <w:p>
      <w:pPr>
        <w:spacing w:after="120"/>
        <w:ind w:firstLine="567"/>
        <w:jc w:val="both"/>
      </w:pPr>
      <w:r>
        <w:rPr>
          <w:rFonts w:ascii="Arial" w:cs="Arial" w:eastAsia="Arial" w:hAnsi="Arial"/>
          <w:sz w:val="24"/>
          <w:szCs w:val="24"/>
        </w:rPr>
        <w:t xml:space="preserve">118. Если заявителем в изложенных выше случаях представляется измененная формула полезной модели, дальнейшее рассмотрение заявки проводится в соответствии с пунктами 105-114, 120-122 и 125-132 настоящих Правил в отношении полезной модели (полезных моделей), охарактеризованной (охарактеризованных) в этой формуле.</w:t>
      </w:r>
    </w:p>
    <w:p>
      <w:pPr>
        <w:spacing w:after="120"/>
        <w:ind w:firstLine="567"/>
        <w:jc w:val="both"/>
      </w:pPr>
      <w:r>
        <w:rPr>
          <w:rFonts w:ascii="Arial" w:cs="Arial" w:eastAsia="Arial" w:hAnsi="Arial"/>
          <w:sz w:val="24"/>
          <w:szCs w:val="24"/>
        </w:rPr>
        <w:t xml:space="preserve">119.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160 настоящих Правил.</w:t>
      </w:r>
    </w:p>
    <w:p>
      <w:pPr>
        <w:spacing w:after="120"/>
        <w:ind w:firstLine="567"/>
        <w:jc w:val="both"/>
      </w:pPr>
      <w:r>
        <w:rPr>
          <w:rFonts w:ascii="Arial" w:cs="Arial" w:eastAsia="Arial" w:hAnsi="Arial"/>
          <w:sz w:val="24"/>
          <w:szCs w:val="24"/>
        </w:rPr>
        <w:t xml:space="preserve">120. Проверка промышленной применимости полезной модели.</w:t>
      </w:r>
    </w:p>
    <w:p>
      <w:pPr>
        <w:spacing w:after="120"/>
        <w:ind w:firstLine="567"/>
        <w:jc w:val="both"/>
      </w:pPr>
      <w:r>
        <w:rPr>
          <w:rFonts w:ascii="Arial" w:cs="Arial" w:eastAsia="Arial" w:hAnsi="Arial"/>
          <w:sz w:val="24"/>
          <w:szCs w:val="24"/>
        </w:rPr>
        <w:t xml:space="preserve">Полезная модель является промышленно применимой, если она может быть использована в промышленности, сельском хозяйстве, здравоохранении и других отраслях экономики (часть 7 </w:t>
      </w:r>
      <w:hyperlink w:history="1" r:id="rIdra3g_gdgcqrozix8el12n">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121. При установлении возможности использования полезной модели проверяется, содержат ли материалы заявки указание назначения заявленного объекта полезной модели, то есть возможности выполнения им функций, характеризующих определенную общественную потребность.</w:t>
      </w:r>
    </w:p>
    <w:p>
      <w:pPr>
        <w:spacing w:after="120"/>
        <w:ind w:firstLine="567"/>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полезной модели в том виде, как она охарактеризована в независимом пункте формулы полезной модели.</w:t>
      </w:r>
    </w:p>
    <w:p>
      <w:pPr>
        <w:spacing w:after="120"/>
        <w:ind w:firstLine="567"/>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полезную модель,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полезной модели.</w:t>
      </w:r>
    </w:p>
    <w:p>
      <w:pPr>
        <w:spacing w:after="120"/>
        <w:ind w:firstLine="567"/>
        <w:jc w:val="both"/>
      </w:pPr>
      <w:r>
        <w:rPr>
          <w:rFonts w:ascii="Arial" w:cs="Arial" w:eastAsia="Arial" w:hAnsi="Arial"/>
          <w:sz w:val="24"/>
          <w:szCs w:val="24"/>
        </w:rPr>
        <w:t xml:space="preserve">При анализе полезной модели с точки зрения возможности достижения заявленного технического результата устанавливается наличие в формуле полезной модели признаков, обеспечивающих этот технический результат.</w:t>
      </w:r>
    </w:p>
    <w:p>
      <w:pPr>
        <w:spacing w:after="120"/>
        <w:ind w:firstLine="567"/>
        <w:jc w:val="both"/>
      </w:pPr>
      <w:r>
        <w:rPr>
          <w:rFonts w:ascii="Arial" w:cs="Arial" w:eastAsia="Arial" w:hAnsi="Arial"/>
          <w:sz w:val="24"/>
          <w:szCs w:val="24"/>
        </w:rPr>
        <w:t xml:space="preserve">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w:t>
      </w:r>
    </w:p>
    <w:p>
      <w:pPr>
        <w:spacing w:after="120"/>
        <w:ind w:firstLine="567"/>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полезную модель возможности соответствия ее условию патентоспособности, если оставшиеся из числа перечисленных в описании результаты могут быть реализованы.</w:t>
      </w:r>
    </w:p>
    <w:p>
      <w:pPr>
        <w:spacing w:after="120"/>
        <w:ind w:firstLine="567"/>
        <w:jc w:val="both"/>
      </w:pPr>
      <w:r>
        <w:rPr>
          <w:rFonts w:ascii="Arial" w:cs="Arial" w:eastAsia="Arial" w:hAnsi="Arial"/>
          <w:sz w:val="24"/>
          <w:szCs w:val="24"/>
        </w:rPr>
        <w:t xml:space="preserve">122. Если установлено, что на дату приоритета полезной модели соблюдены все указанные требования, полезная модель, охарактеризованная в данном независимом пункте формулы, признается соответствующей условию промышленной применимости.</w:t>
      </w:r>
    </w:p>
    <w:p>
      <w:pPr>
        <w:spacing w:after="120"/>
        <w:ind w:firstLine="567"/>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полезной модели условию промышленной применимости. В этом случае заявителю направляется запрос с изложением соответствующих доводов и предложением высказать свое мнение относительно этих доводов и скорректировать формулу полезной модели (в случае, когда по мнению экспертизы, материалы заявки допускают такую корректировку, в результате которой указанный вывод изменен). При этом в запросе могут быть приведены конкретные рекомендации по корректировке формулы.</w:t>
      </w:r>
    </w:p>
    <w:p>
      <w:pPr>
        <w:spacing w:after="120"/>
        <w:ind w:firstLine="567"/>
        <w:jc w:val="both"/>
      </w:pPr>
      <w:r>
        <w:rPr>
          <w:rFonts w:ascii="Arial" w:cs="Arial" w:eastAsia="Arial" w:hAnsi="Arial"/>
          <w:sz w:val="24"/>
          <w:szCs w:val="24"/>
        </w:rPr>
        <w:t xml:space="preserve">В отношении полезной модели, для которой установлено несоответствие условия промышленной применимости, проверка новизны не проводится.</w:t>
      </w:r>
    </w:p>
    <w:p>
      <w:pPr>
        <w:spacing w:after="120"/>
        <w:ind w:firstLine="567"/>
        <w:jc w:val="both"/>
      </w:pPr>
      <w:r>
        <w:rPr>
          <w:rFonts w:ascii="Arial" w:cs="Arial" w:eastAsia="Arial" w:hAnsi="Arial"/>
          <w:sz w:val="24"/>
          <w:szCs w:val="24"/>
        </w:rPr>
        <w:t xml:space="preserve">123. Уровень техники включает сведения, предусмотренные частью 4 </w:t>
      </w:r>
      <w:hyperlink w:history="1" r:id="rIdgvrria5nzd4yavtk9flvl">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путем сообщено.</w:t>
      </w:r>
    </w:p>
    <w:p>
      <w:pPr>
        <w:spacing w:after="120"/>
        <w:ind w:firstLine="567"/>
        <w:jc w:val="both"/>
      </w:pPr>
      <w:r>
        <w:rPr>
          <w:rFonts w:ascii="Arial" w:cs="Arial" w:eastAsia="Arial" w:hAnsi="Arial"/>
          <w:sz w:val="24"/>
          <w:szCs w:val="24"/>
        </w:rPr>
        <w:t xml:space="preserve">124. Датой, определяющей включение источника информации в уровень техники, является для:</w:t>
      </w:r>
    </w:p>
    <w:p>
      <w:pPr>
        <w:spacing w:after="120"/>
        <w:ind w:firstLine="567"/>
        <w:jc w:val="both"/>
      </w:pPr>
      <w:r>
        <w:rPr>
          <w:rFonts w:ascii="Arial" w:cs="Arial" w:eastAsia="Arial" w:hAnsi="Arial"/>
          <w:sz w:val="24"/>
          <w:szCs w:val="24"/>
        </w:rPr>
        <w:t xml:space="preserve">1) опубликованных патентных документов - указанная на них дата опубликования;</w:t>
      </w:r>
    </w:p>
    <w:p>
      <w:pPr>
        <w:spacing w:after="120"/>
        <w:ind w:firstLine="567"/>
        <w:jc w:val="both"/>
      </w:pPr>
      <w:r>
        <w:rPr>
          <w:rFonts w:ascii="Arial" w:cs="Arial" w:eastAsia="Arial" w:hAnsi="Arial"/>
          <w:sz w:val="24"/>
          <w:szCs w:val="24"/>
        </w:rPr>
        <w:t xml:space="preserve">2) печатных изданий - указанная на них дата подписания в печать;</w:t>
      </w:r>
    </w:p>
    <w:p>
      <w:pPr>
        <w:spacing w:after="120"/>
        <w:ind w:firstLine="567"/>
        <w:jc w:val="both"/>
      </w:pPr>
      <w:r>
        <w:rPr>
          <w:rFonts w:ascii="Arial" w:cs="Arial" w:eastAsia="Arial" w:hAnsi="Arial"/>
          <w:sz w:val="24"/>
          <w:szCs w:val="24"/>
        </w:rPr>
        <w:t xml:space="preserve">3)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ind w:firstLine="567"/>
        <w:jc w:val="both"/>
      </w:pPr>
      <w:r>
        <w:rPr>
          <w:rFonts w:ascii="Arial" w:cs="Arial" w:eastAsia="Arial" w:hAnsi="Arial"/>
          <w:sz w:val="24"/>
          <w:szCs w:val="24"/>
        </w:rPr>
        <w:t xml:space="preserve">4) депонированных рукописей статей, обзоров, монографий и других материалов - дата их депонирования;</w:t>
      </w:r>
    </w:p>
    <w:p>
      <w:pPr>
        <w:spacing w:after="120"/>
        <w:ind w:firstLine="567"/>
        <w:jc w:val="both"/>
      </w:pPr>
      <w:r>
        <w:rPr>
          <w:rFonts w:ascii="Arial" w:cs="Arial" w:eastAsia="Arial" w:hAnsi="Arial"/>
          <w:sz w:val="24"/>
          <w:szCs w:val="24"/>
        </w:rPr>
        <w:t xml:space="preserve">5)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ind w:firstLine="567"/>
        <w:jc w:val="both"/>
      </w:pPr>
      <w:r>
        <w:rPr>
          <w:rFonts w:ascii="Arial" w:cs="Arial" w:eastAsia="Arial" w:hAnsi="Arial"/>
          <w:sz w:val="24"/>
          <w:szCs w:val="24"/>
        </w:rPr>
        <w:t xml:space="preserve">6) проектов технических регламентов, национальных стандартов Кыргызской Республики, государственных стандартов Кыргызской Республики - дата опубликования уведомления об их разработке или о завершении их публичного обсуждения или дата опубликования проекта;</w:t>
      </w:r>
    </w:p>
    <w:p>
      <w:pPr>
        <w:spacing w:after="120"/>
        <w:ind w:firstLine="567"/>
        <w:jc w:val="both"/>
      </w:pPr>
      <w:r>
        <w:rPr>
          <w:rFonts w:ascii="Arial" w:cs="Arial" w:eastAsia="Arial" w:hAnsi="Arial"/>
          <w:sz w:val="24"/>
          <w:szCs w:val="24"/>
        </w:rPr>
        <w:t xml:space="preserve">7) технических регламентов, государственных стандартов Кыргызской Республики, национальных стандартов Кыргызской Республики - дата их официального опубликования;</w:t>
      </w:r>
    </w:p>
    <w:p>
      <w:pPr>
        <w:spacing w:after="120"/>
        <w:ind w:firstLine="567"/>
        <w:jc w:val="both"/>
      </w:pPr>
      <w:r>
        <w:rPr>
          <w:rFonts w:ascii="Arial" w:cs="Arial" w:eastAsia="Arial" w:hAnsi="Arial"/>
          <w:sz w:val="24"/>
          <w:szCs w:val="24"/>
        </w:rPr>
        <w:t xml:space="preserve">8) технических условий, стандартов отрасли, стандартов предприятий, стандартов организаций, стандартов научно-технических инженерных обществ и других общественных объединений, с которыми возможно ознакомление, - документально подтвержденная дата, с которой такое ознакомление стало возможным;</w:t>
      </w:r>
    </w:p>
    <w:p>
      <w:pPr>
        <w:spacing w:after="120"/>
        <w:ind w:firstLine="567"/>
        <w:jc w:val="both"/>
      </w:pPr>
      <w:r>
        <w:rPr>
          <w:rFonts w:ascii="Arial" w:cs="Arial" w:eastAsia="Arial" w:hAnsi="Arial"/>
          <w:sz w:val="24"/>
          <w:szCs w:val="24"/>
        </w:rPr>
        <w:t xml:space="preserve">9) санитарно-эпидемиологических заключений (гигиенических сертификатов) - дата внесения в соответствующий Реестр санитарно-эпидемиологических заключений;</w:t>
      </w:r>
    </w:p>
    <w:p>
      <w:pPr>
        <w:spacing w:after="120"/>
        <w:ind w:firstLine="567"/>
        <w:jc w:val="both"/>
      </w:pPr>
      <w:r>
        <w:rPr>
          <w:rFonts w:ascii="Arial" w:cs="Arial" w:eastAsia="Arial" w:hAnsi="Arial"/>
          <w:sz w:val="24"/>
          <w:szCs w:val="24"/>
        </w:rPr>
        <w:t xml:space="preserve">10) материалов диссертаций и авторефератов диссертаций, изданных на правах рукописи, - дата их поступления в библиотеку;</w:t>
      </w:r>
    </w:p>
    <w:p>
      <w:pPr>
        <w:spacing w:after="120"/>
        <w:ind w:firstLine="567"/>
        <w:jc w:val="both"/>
      </w:pPr>
      <w:r>
        <w:rPr>
          <w:rFonts w:ascii="Arial" w:cs="Arial" w:eastAsia="Arial" w:hAnsi="Arial"/>
          <w:sz w:val="24"/>
          <w:szCs w:val="24"/>
        </w:rPr>
        <w:t xml:space="preserve">11) принятых на конкурс работ - дата их выкладки для ознакомления, подтвержденная документами, относящимися к проведению конкурса;</w:t>
      </w:r>
    </w:p>
    <w:p>
      <w:pPr>
        <w:spacing w:after="120"/>
        <w:ind w:firstLine="567"/>
        <w:jc w:val="both"/>
      </w:pPr>
      <w:r>
        <w:rPr>
          <w:rFonts w:ascii="Arial" w:cs="Arial" w:eastAsia="Arial" w:hAnsi="Arial"/>
          <w:sz w:val="24"/>
          <w:szCs w:val="24"/>
        </w:rPr>
        <w:t xml:space="preserve">12) визуально воспринимаемых источников информации (плакатов, моделей, изделий и других) - документально подтвержденная дата, с которой стало возможно их обозрение;</w:t>
      </w:r>
    </w:p>
    <w:p>
      <w:pPr>
        <w:spacing w:after="120"/>
        <w:ind w:firstLine="567"/>
        <w:jc w:val="both"/>
      </w:pPr>
      <w:r>
        <w:rPr>
          <w:rFonts w:ascii="Arial" w:cs="Arial" w:eastAsia="Arial" w:hAnsi="Arial"/>
          <w:sz w:val="24"/>
          <w:szCs w:val="24"/>
        </w:rPr>
        <w:t xml:space="preserve">13) экспонатов, помещенных на выставке, - документально подтвержденная дата начала их показа;</w:t>
      </w:r>
    </w:p>
    <w:p>
      <w:pPr>
        <w:spacing w:after="120"/>
        <w:ind w:firstLine="567"/>
        <w:jc w:val="both"/>
      </w:pPr>
      <w:r>
        <w:rPr>
          <w:rFonts w:ascii="Arial" w:cs="Arial" w:eastAsia="Arial" w:hAnsi="Arial"/>
          <w:sz w:val="24"/>
          <w:szCs w:val="24"/>
        </w:rPr>
        <w:t xml:space="preserve">14)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ind w:firstLine="567"/>
        <w:jc w:val="both"/>
      </w:pPr>
      <w:r>
        <w:rPr>
          <w:rFonts w:ascii="Arial" w:cs="Arial" w:eastAsia="Arial" w:hAnsi="Arial"/>
          <w:sz w:val="24"/>
          <w:szCs w:val="24"/>
        </w:rPr>
        <w:t xml:space="preserve">15)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ind w:firstLine="567"/>
        <w:jc w:val="both"/>
      </w:pPr>
      <w:r>
        <w:rPr>
          <w:rFonts w:ascii="Arial" w:cs="Arial" w:eastAsia="Arial" w:hAnsi="Arial"/>
          <w:sz w:val="24"/>
          <w:szCs w:val="24"/>
        </w:rPr>
        <w:t xml:space="preserve">16)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ind w:firstLine="567"/>
        <w:jc w:val="both"/>
      </w:pPr>
      <w:r>
        <w:rPr>
          <w:rFonts w:ascii="Arial" w:cs="Arial" w:eastAsia="Arial" w:hAnsi="Arial"/>
          <w:sz w:val="24"/>
          <w:szCs w:val="24"/>
        </w:rPr>
        <w:t xml:space="preserve">17) сведений, полученных в электронном виде (через доступ в режиме онлайн в информационно-телекоммуникационной сети Интернет (далее - Интернет) или с оптических дисков (далее - электронная среда), - дата публикации документов, ставших доступными с помощью указанной электронной среды, если она на них проставлена и может быть документально подтверждена, или, если эта дата отсутствует, - дата помещения сведений в эту электронную среду при условии ее документального подтверждения.</w:t>
      </w:r>
    </w:p>
    <w:p>
      <w:pPr>
        <w:spacing w:after="120"/>
        <w:ind w:firstLine="567"/>
        <w:jc w:val="both"/>
      </w:pPr>
      <w:r>
        <w:rPr>
          <w:rFonts w:ascii="Arial" w:cs="Arial" w:eastAsia="Arial" w:hAnsi="Arial"/>
          <w:sz w:val="24"/>
          <w:szCs w:val="24"/>
        </w:rPr>
        <w:t xml:space="preserve">125. Полезная модель является новой, если она неизвестна из уровня техники, который определяется в соответствии с пунктами 137-138 настоящих Правил.</w:t>
      </w:r>
    </w:p>
    <w:p>
      <w:pPr>
        <w:spacing w:after="120"/>
        <w:ind w:firstLine="567"/>
        <w:jc w:val="both"/>
      </w:pPr>
      <w:r>
        <w:rPr>
          <w:rFonts w:ascii="Arial" w:cs="Arial" w:eastAsia="Arial" w:hAnsi="Arial"/>
          <w:sz w:val="24"/>
          <w:szCs w:val="24"/>
        </w:rPr>
        <w:t xml:space="preserve">Проверка новизны полезной модели проводится в отношении всей совокупности признаков, содержащихся в независимом пункте формулы полезной модели, неизвестных из сведений, ставших общедоступными в мире до даты приоритета полезной модели.</w:t>
      </w:r>
    </w:p>
    <w:p>
      <w:pPr>
        <w:spacing w:after="120"/>
        <w:ind w:firstLine="567"/>
        <w:jc w:val="both"/>
      </w:pPr>
      <w:r>
        <w:rPr>
          <w:rFonts w:ascii="Arial" w:cs="Arial" w:eastAsia="Arial" w:hAnsi="Arial"/>
          <w:sz w:val="24"/>
          <w:szCs w:val="24"/>
        </w:rPr>
        <w:t xml:space="preserve">126. Кыргызпатент при проведении предварительной экспертизы проверяет новизну заявленной полезной модели по следующим источникам информации:</w:t>
      </w:r>
    </w:p>
    <w:p>
      <w:pPr>
        <w:spacing w:after="120"/>
        <w:ind w:firstLine="567"/>
        <w:jc w:val="both"/>
      </w:pPr>
      <w:r>
        <w:rPr>
          <w:rFonts w:ascii="Arial" w:cs="Arial" w:eastAsia="Arial" w:hAnsi="Arial"/>
          <w:sz w:val="24"/>
          <w:szCs w:val="24"/>
        </w:rPr>
        <w:t xml:space="preserve">1) материалы заявки, представленные заявителем на момент завершения формальной экспертизы;</w:t>
      </w:r>
    </w:p>
    <w:p>
      <w:pPr>
        <w:spacing w:after="120"/>
        <w:ind w:firstLine="567"/>
        <w:jc w:val="both"/>
      </w:pPr>
      <w:r>
        <w:rPr>
          <w:rFonts w:ascii="Arial" w:cs="Arial" w:eastAsia="Arial" w:hAnsi="Arial"/>
          <w:sz w:val="24"/>
          <w:szCs w:val="24"/>
        </w:rPr>
        <w:t xml:space="preserve">2) изобретения или полезные модели, запатентованные в Кыргызской Республике, то есть зарегистрированные в соответствующих государственных реестрах, изобретения, на которые получены евразийские патенты.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ind w:firstLine="567"/>
        <w:jc w:val="both"/>
      </w:pPr>
      <w:r>
        <w:rPr>
          <w:rFonts w:ascii="Arial" w:cs="Arial" w:eastAsia="Arial" w:hAnsi="Arial"/>
          <w:sz w:val="24"/>
          <w:szCs w:val="24"/>
        </w:rPr>
        <w:t xml:space="preserve">3) заявки на изобретения и полезные модели с более ранней датой приоритета, для которых соблюдены следующие условия:</w:t>
      </w:r>
    </w:p>
    <w:p>
      <w:pPr>
        <w:spacing w:after="120"/>
        <w:ind w:firstLine="567"/>
        <w:jc w:val="both"/>
      </w:pPr>
      <w:r>
        <w:rPr>
          <w:rFonts w:ascii="Arial" w:cs="Arial" w:eastAsia="Arial" w:hAnsi="Arial"/>
          <w:sz w:val="24"/>
          <w:szCs w:val="24"/>
        </w:rPr>
        <w:t xml:space="preserve">- заявка подана в Кыргызской Республике;</w:t>
      </w:r>
    </w:p>
    <w:p>
      <w:pPr>
        <w:spacing w:after="120"/>
        <w:ind w:firstLine="567"/>
        <w:jc w:val="both"/>
      </w:pPr>
      <w:r>
        <w:rPr>
          <w:rFonts w:ascii="Arial" w:cs="Arial" w:eastAsia="Arial" w:hAnsi="Arial"/>
          <w:sz w:val="24"/>
          <w:szCs w:val="24"/>
        </w:rPr>
        <w:t xml:space="preserve">-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 заявка не отозвана или не признана отозванной.</w:t>
      </w:r>
    </w:p>
    <w:p>
      <w:pPr>
        <w:spacing w:after="120"/>
        <w:ind w:firstLine="567"/>
        <w:jc w:val="both"/>
      </w:pPr>
      <w:r>
        <w:rPr>
          <w:rFonts w:ascii="Arial" w:cs="Arial" w:eastAsia="Arial" w:hAnsi="Arial"/>
          <w:sz w:val="24"/>
          <w:szCs w:val="24"/>
        </w:rPr>
        <w:t xml:space="preserve">127. 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ind w:firstLine="567"/>
        <w:jc w:val="both"/>
      </w:pPr>
      <w:r>
        <w:rPr>
          <w:rFonts w:ascii="Arial" w:cs="Arial" w:eastAsia="Arial" w:hAnsi="Arial"/>
          <w:sz w:val="24"/>
          <w:szCs w:val="24"/>
        </w:rPr>
        <w:t xml:space="preserve">128. Заявка учитывается в отношении формулы и описания, содержащихся в этой заявке на дату, на которую поступили заявление и описание (либо часть описания, либо чертеж как элемент упомянутого описания). В случае когда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предшествующая заявка, дополнительные материалы к этой заявке).</w:t>
      </w:r>
    </w:p>
    <w:p>
      <w:pPr>
        <w:spacing w:after="120"/>
        <w:ind w:firstLine="567"/>
        <w:jc w:val="both"/>
      </w:pPr>
      <w:r>
        <w:rPr>
          <w:rFonts w:ascii="Arial" w:cs="Arial" w:eastAsia="Arial" w:hAnsi="Arial"/>
          <w:sz w:val="24"/>
          <w:szCs w:val="24"/>
        </w:rPr>
        <w:t xml:space="preserve">129. Если в процессе экспертизы установлено отсутствие новизны полезной модели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заявленной полезной модели, заявителю направляется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полезной модели или/заявка будет отозвана, либо предлагается рассмотрение доводов экспертизы с участием заявителя.</w:t>
      </w:r>
    </w:p>
    <w:p>
      <w:pPr>
        <w:spacing w:after="120"/>
        <w:ind w:firstLine="567"/>
        <w:jc w:val="both"/>
      </w:pPr>
      <w:r>
        <w:rPr>
          <w:rFonts w:ascii="Arial" w:cs="Arial" w:eastAsia="Arial" w:hAnsi="Arial"/>
          <w:sz w:val="24"/>
          <w:szCs w:val="24"/>
        </w:rPr>
        <w:t xml:space="preserve">130. В случае когда источником информации, содержащим сведения о рассматриваемой полезной модели, является заявка с более ранним приоритетом, следует убедиться, что заявка не отозвана.</w:t>
      </w:r>
    </w:p>
    <w:p>
      <w:pPr>
        <w:spacing w:after="120"/>
        <w:ind w:firstLine="567"/>
        <w:jc w:val="both"/>
      </w:pPr>
      <w:r>
        <w:rPr>
          <w:rFonts w:ascii="Arial" w:cs="Arial" w:eastAsia="Arial" w:hAnsi="Arial"/>
          <w:sz w:val="24"/>
          <w:szCs w:val="24"/>
        </w:rPr>
        <w:t xml:space="preserve">Если заявка не отозвана и срок ее отзыва не истек, заявителю рассматриваемой полезной модели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ind w:firstLine="567"/>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заявленной полезной модели условию новизны.</w:t>
      </w:r>
    </w:p>
    <w:p>
      <w:pPr>
        <w:spacing w:after="120"/>
        <w:ind w:firstLine="567"/>
        <w:jc w:val="both"/>
      </w:pPr>
      <w:r>
        <w:rPr>
          <w:rFonts w:ascii="Arial" w:cs="Arial" w:eastAsia="Arial" w:hAnsi="Arial"/>
          <w:sz w:val="24"/>
          <w:szCs w:val="24"/>
        </w:rPr>
        <w:t xml:space="preserve">131. Если установлено, что полезная модель, охарактеризованная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ind w:firstLine="567"/>
        <w:jc w:val="both"/>
      </w:pPr>
      <w:r>
        <w:rPr>
          <w:rFonts w:ascii="Arial" w:cs="Arial" w:eastAsia="Arial" w:hAnsi="Arial"/>
          <w:sz w:val="24"/>
          <w:szCs w:val="24"/>
        </w:rPr>
        <w:t xml:space="preserve">132. В случае когда не признана новой полезная модель, охарактеризованная в независимом пункте формулы, содержащем зависимые пункты, дальнейшее рассмотрение заявки проводится в соответствии с пунктом 115 настоящих Правил.</w:t>
      </w:r>
    </w:p>
    <w:p>
      <w:pPr>
        <w:spacing w:after="120"/>
        <w:ind w:firstLine="567"/>
        <w:jc w:val="both"/>
      </w:pPr>
      <w:r>
        <w:rPr>
          <w:rFonts w:ascii="Arial" w:cs="Arial" w:eastAsia="Arial" w:hAnsi="Arial"/>
          <w:sz w:val="24"/>
          <w:szCs w:val="24"/>
        </w:rPr>
        <w:t xml:space="preserve">133. При проверке достаточности раскрытия сущности заявленной полезной модели в документах заявки, представленных на дату ее подачи для осуществления полезной модели, специалистом в данной области техники проверяется, содержится ли в документах заявки представленных на дату ее подачи сведения о назначении полезной модели, техническом результате, обеспечиваемом полезной моделью, раскрыта ли совокупность существенных признаков, необходимых для достижения указанного заявителем технического результата, а также соблюдены ли условия установленные пунктами 29-31 настоящих Правил.</w:t>
      </w:r>
    </w:p>
    <w:p>
      <w:pPr>
        <w:spacing w:after="120"/>
        <w:ind w:firstLine="567"/>
        <w:jc w:val="both"/>
      </w:pPr>
      <w:r>
        <w:rPr>
          <w:rFonts w:ascii="Arial" w:cs="Arial" w:eastAsia="Arial" w:hAnsi="Arial"/>
          <w:sz w:val="24"/>
          <w:szCs w:val="24"/>
        </w:rPr>
        <w:t xml:space="preserve">134. Информационный поиск проводится в объеме следующих документов с ретроспективой, где это возможно:</w:t>
      </w:r>
    </w:p>
    <w:p>
      <w:pPr>
        <w:spacing w:after="120"/>
        <w:ind w:firstLine="567"/>
        <w:jc w:val="both"/>
      </w:pPr>
      <w:r>
        <w:rPr>
          <w:rFonts w:ascii="Arial" w:cs="Arial" w:eastAsia="Arial" w:hAnsi="Arial"/>
          <w:sz w:val="24"/>
          <w:szCs w:val="24"/>
        </w:rPr>
        <w:t xml:space="preserve">1) официальные бюллетени Кыргызпатента;</w:t>
      </w:r>
    </w:p>
    <w:p>
      <w:pPr>
        <w:spacing w:after="120"/>
        <w:ind w:firstLine="567"/>
        <w:jc w:val="both"/>
      </w:pPr>
      <w:r>
        <w:rPr>
          <w:rFonts w:ascii="Arial" w:cs="Arial" w:eastAsia="Arial" w:hAnsi="Arial"/>
          <w:sz w:val="24"/>
          <w:szCs w:val="24"/>
        </w:rPr>
        <w:t xml:space="preserve">2) описания к охранным документам Кыргызской Республики;</w:t>
      </w:r>
    </w:p>
    <w:p>
      <w:pPr>
        <w:spacing w:after="120"/>
        <w:ind w:firstLine="567"/>
        <w:jc w:val="both"/>
      </w:pPr>
      <w:r>
        <w:rPr>
          <w:rFonts w:ascii="Arial" w:cs="Arial" w:eastAsia="Arial" w:hAnsi="Arial"/>
          <w:sz w:val="24"/>
          <w:szCs w:val="24"/>
        </w:rPr>
        <w:t xml:space="preserve">3)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w:t>
      </w:r>
    </w:p>
    <w:p>
      <w:pPr>
        <w:spacing w:after="120"/>
        <w:ind w:firstLine="567"/>
        <w:jc w:val="both"/>
      </w:pPr>
      <w:r>
        <w:rPr>
          <w:rFonts w:ascii="Arial" w:cs="Arial" w:eastAsia="Arial" w:hAnsi="Arial"/>
          <w:sz w:val="24"/>
          <w:szCs w:val="24"/>
        </w:rPr>
        <w:t xml:space="preserve">4) описания к евразийским патентам, предусмотренным Евразийской патентной конвенцией (далее - евразийский патент);</w:t>
      </w:r>
    </w:p>
    <w:p>
      <w:pPr>
        <w:spacing w:after="120"/>
        <w:ind w:firstLine="567"/>
        <w:jc w:val="both"/>
      </w:pPr>
      <w:r>
        <w:rPr>
          <w:rFonts w:ascii="Arial" w:cs="Arial" w:eastAsia="Arial" w:hAnsi="Arial"/>
          <w:sz w:val="24"/>
          <w:szCs w:val="24"/>
        </w:rPr>
        <w:t xml:space="preserve">5) опубликованные заявки на выдачу евразийских патентов;</w:t>
      </w:r>
    </w:p>
    <w:p>
      <w:pPr>
        <w:spacing w:after="120"/>
        <w:ind w:firstLine="567"/>
        <w:jc w:val="both"/>
      </w:pPr>
      <w:r>
        <w:rPr>
          <w:rFonts w:ascii="Arial" w:cs="Arial" w:eastAsia="Arial" w:hAnsi="Arial"/>
          <w:sz w:val="24"/>
          <w:szCs w:val="24"/>
        </w:rPr>
        <w:t xml:space="preserve">6) патентная документация Российской Федерации, СССР, Евразийского патентного ведомства, США, Великобритании, Германии, Франции, Швейцарии (только на немецком и французском языках), Китайской Народной Республики, Республики Корея, Японии (в объеме рефератов на английском языке), Австрии, Австралии и Канады, а также патентная документация Европейского патентного ведомства и Всемирной организации интеллектуальной собственности (ВОИС).</w:t>
      </w:r>
    </w:p>
    <w:p>
      <w:pPr>
        <w:spacing w:after="120"/>
        <w:ind w:firstLine="567"/>
        <w:jc w:val="both"/>
      </w:pPr>
      <w:r>
        <w:rPr>
          <w:rFonts w:ascii="Arial" w:cs="Arial" w:eastAsia="Arial" w:hAnsi="Arial"/>
          <w:sz w:val="24"/>
          <w:szCs w:val="24"/>
        </w:rPr>
        <w:t xml:space="preserve">В объем информационного поиска включаются любые общедоступные документы независимо от языка, давности и типа документа.</w:t>
      </w:r>
    </w:p>
    <w:p>
      <w:pPr>
        <w:spacing w:after="120"/>
        <w:ind w:firstLine="567"/>
        <w:jc w:val="both"/>
      </w:pPr>
      <w:r>
        <w:rPr>
          <w:rFonts w:ascii="Arial" w:cs="Arial" w:eastAsia="Arial" w:hAnsi="Arial"/>
          <w:sz w:val="24"/>
          <w:szCs w:val="24"/>
        </w:rPr>
        <w:t xml:space="preserve">135. При проведении информационного поиска в объем поиска для целей проверки новизны заявленной полезной модели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полезные модели и изобретения, запатентованные в соответствии с Евразийской патентной конвенцией, независимо от того, опубликованы ли сведения о них на дату приоритета заявки, по которой проводится информационный поиск.</w:t>
      </w:r>
    </w:p>
    <w:p>
      <w:pPr>
        <w:spacing w:after="120"/>
        <w:ind w:firstLine="567"/>
        <w:jc w:val="both"/>
      </w:pPr>
      <w:r>
        <w:rPr>
          <w:rFonts w:ascii="Arial" w:cs="Arial" w:eastAsia="Arial" w:hAnsi="Arial"/>
          <w:sz w:val="24"/>
          <w:szCs w:val="24"/>
        </w:rPr>
        <w:t xml:space="preserve">136. Заявка на изобретение или полезную модель с более ранней датой приоритета включается с этой даты в уровень техники при соблюдении совокупности следующих условий:</w:t>
      </w:r>
    </w:p>
    <w:p>
      <w:pPr>
        <w:spacing w:after="120"/>
        <w:ind w:firstLine="567"/>
        <w:jc w:val="both"/>
      </w:pPr>
      <w:r>
        <w:rPr>
          <w:rFonts w:ascii="Arial" w:cs="Arial" w:eastAsia="Arial" w:hAnsi="Arial"/>
          <w:sz w:val="24"/>
          <w:szCs w:val="24"/>
        </w:rPr>
        <w:t xml:space="preserve">1) заявка подана в Кыргызскую Республику (к заявкам, поданным в Кыргызскую Республику, приравниваются международные заявки, по которым установлена дата международной подачи и в которых содержится указание Кыргызской Республики в качестве государства, в котором заявитель намерен получить патент, а также евразийские заявки, преобразованные национальные заявки в соответствии со статьей 16 Евразийской патентной конвенции);</w:t>
      </w:r>
    </w:p>
    <w:p>
      <w:pPr>
        <w:spacing w:after="120"/>
        <w:ind w:firstLine="567"/>
        <w:jc w:val="both"/>
      </w:pPr>
      <w:r>
        <w:rPr>
          <w:rFonts w:ascii="Arial" w:cs="Arial" w:eastAsia="Arial" w:hAnsi="Arial"/>
          <w:sz w:val="24"/>
          <w:szCs w:val="24"/>
        </w:rPr>
        <w:t xml:space="preserve">2)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137. Заявка на изобретение или полезную модель с более ранней датой приоритета включается в уровень техники в отношении описания и формулы, содержащихся в этой заявке на дату ее подачи. Если эта дата более поздняя, чем дата приоритета рассматриваемой заявки, то заявка с более ранним приоритетом включается в уровень техники в части ее содержания, совпадающей с содержанием документов, послуживших основанием для установления приоритета.</w:t>
      </w:r>
    </w:p>
    <w:p>
      <w:pPr>
        <w:spacing w:after="120"/>
        <w:ind w:firstLine="567"/>
        <w:jc w:val="both"/>
      </w:pPr>
      <w:r>
        <w:rPr>
          <w:rFonts w:ascii="Arial" w:cs="Arial" w:eastAsia="Arial" w:hAnsi="Arial"/>
          <w:sz w:val="24"/>
          <w:szCs w:val="24"/>
        </w:rPr>
        <w:t xml:space="preserve">В уровень техники не включаются источники, содержащие информацию, относящуюся к полезной модели, раскрытую автором полезной модели, заявителем или любым лицом, получившим от них прямо или косвенно эту информацию, в том числе в результате экспонирования полезной модели на выставке, вследствие чего сведения о сущности полезной модели стали общедоступными, если заявка подана в Кыргызпатент в течение 6 месяцев со дня раскрытия информации.</w:t>
      </w:r>
    </w:p>
    <w:p>
      <w:pPr>
        <w:spacing w:after="120"/>
        <w:ind w:firstLine="567"/>
        <w:jc w:val="both"/>
      </w:pPr>
      <w:r>
        <w:rPr>
          <w:rFonts w:ascii="Arial" w:cs="Arial" w:eastAsia="Arial" w:hAnsi="Arial"/>
          <w:sz w:val="24"/>
          <w:szCs w:val="24"/>
        </w:rPr>
        <w:t xml:space="preserve">В уровень техники в отношении рассматриваемой заявки не включаются сведения о другой заявке того же заявителя в случае, когда на дату публикации сведений о другой заявке того же заявителя другая заявка была отозвана или признана отозванной, если со дня публикации сведений о другой заявке того же заявителя до даты подачи рассматриваемой заявки прошло не более 6 месяцев.</w:t>
      </w:r>
    </w:p>
    <w:p>
      <w:pPr>
        <w:spacing w:after="240" w:before="200"/>
        <w:jc w:val="center"/>
      </w:pPr>
      <w:r>
        <w:rPr>
          <w:rFonts w:ascii="Arial" w:cs="Arial" w:eastAsia="Arial" w:hAnsi="Arial"/>
          <w:b/>
          <w:bCs/>
          <w:sz w:val="32"/>
          <w:szCs w:val="32"/>
        </w:rPr>
        <w:t xml:space="preserve">Глава 12. Запрос дополнительных материалов и проверка представленных и дополнительных материалов</w:t>
      </w:r>
    </w:p>
    <w:p>
      <w:pPr>
        <w:spacing w:after="120"/>
        <w:ind w:firstLine="567"/>
        <w:jc w:val="both"/>
      </w:pPr>
      <w:r>
        <w:rPr>
          <w:rFonts w:ascii="Arial" w:cs="Arial" w:eastAsia="Arial" w:hAnsi="Arial"/>
          <w:sz w:val="24"/>
          <w:szCs w:val="24"/>
        </w:rPr>
        <w:t xml:space="preserve">138. Основанием для запроса в частности является:</w:t>
      </w:r>
    </w:p>
    <w:p>
      <w:pPr>
        <w:spacing w:after="120"/>
        <w:ind w:firstLine="567"/>
        <w:jc w:val="both"/>
      </w:pPr>
      <w:r>
        <w:rPr>
          <w:rFonts w:ascii="Arial" w:cs="Arial" w:eastAsia="Arial" w:hAnsi="Arial"/>
          <w:sz w:val="24"/>
          <w:szCs w:val="24"/>
        </w:rPr>
        <w:t xml:space="preserve">1) необходимость выяснения вопросов, связанных с установлением испрашиваемого в заявке более раннего приоритета;</w:t>
      </w:r>
    </w:p>
    <w:p>
      <w:pPr>
        <w:spacing w:after="120"/>
        <w:ind w:firstLine="567"/>
        <w:jc w:val="both"/>
      </w:pPr>
      <w:r>
        <w:rPr>
          <w:rFonts w:ascii="Arial" w:cs="Arial" w:eastAsia="Arial" w:hAnsi="Arial"/>
          <w:sz w:val="24"/>
          <w:szCs w:val="24"/>
        </w:rPr>
        <w:t xml:space="preserve">2) отсутствие в описании полезной модели структурных разделов, предусмотренных настоящими Правилами;</w:t>
      </w:r>
    </w:p>
    <w:p>
      <w:pPr>
        <w:spacing w:after="120"/>
        <w:ind w:firstLine="567"/>
        <w:jc w:val="both"/>
      </w:pPr>
      <w:r>
        <w:rPr>
          <w:rFonts w:ascii="Arial" w:cs="Arial" w:eastAsia="Arial" w:hAnsi="Arial"/>
          <w:sz w:val="24"/>
          <w:szCs w:val="24"/>
        </w:rPr>
        <w:t xml:space="preserve">3) нарушение требований пункта 38 настоящих Правил об изложении пункта формулы полезной модели в виде одного предложения;</w:t>
      </w:r>
    </w:p>
    <w:p>
      <w:pPr>
        <w:spacing w:after="120"/>
        <w:ind w:firstLine="567"/>
        <w:jc w:val="both"/>
      </w:pPr>
      <w:r>
        <w:rPr>
          <w:rFonts w:ascii="Arial" w:cs="Arial" w:eastAsia="Arial" w:hAnsi="Arial"/>
          <w:sz w:val="24"/>
          <w:szCs w:val="24"/>
        </w:rPr>
        <w:t xml:space="preserve">4) отсутствие в формуле родового понятия, отражающего назначение полезной модели, для которой испрашивается правовая охрана;</w:t>
      </w:r>
    </w:p>
    <w:p>
      <w:pPr>
        <w:spacing w:after="120"/>
        <w:ind w:firstLine="567"/>
        <w:jc w:val="both"/>
      </w:pPr>
      <w:r>
        <w:rPr>
          <w:rFonts w:ascii="Arial" w:cs="Arial" w:eastAsia="Arial" w:hAnsi="Arial"/>
          <w:sz w:val="24"/>
          <w:szCs w:val="24"/>
        </w:rPr>
        <w:t xml:space="preserve">5) наличие в формуле вместо признаков полезной модели только данных о ее эксплуатационных показателях и потребительских свойствах, эффектах и явлениях, имеющих место при ее осуществлении и/или использовании;</w:t>
      </w:r>
    </w:p>
    <w:p>
      <w:pPr>
        <w:spacing w:after="120"/>
        <w:ind w:firstLine="567"/>
        <w:jc w:val="both"/>
      </w:pPr>
      <w:r>
        <w:rPr>
          <w:rFonts w:ascii="Arial" w:cs="Arial" w:eastAsia="Arial" w:hAnsi="Arial"/>
          <w:sz w:val="24"/>
          <w:szCs w:val="24"/>
        </w:rPr>
        <w:t xml:space="preserve">6) наличие в зависимых пунктах многозвенной формулы полезной модели признаков, обуславливающих противоречие полезной модели в соответствующих частных случаях ее выполнения или использования общественным интересам, принципам гуманности или морали;</w:t>
      </w:r>
    </w:p>
    <w:p>
      <w:pPr>
        <w:spacing w:after="120"/>
        <w:ind w:firstLine="567"/>
        <w:jc w:val="both"/>
      </w:pPr>
      <w:r>
        <w:rPr>
          <w:rFonts w:ascii="Arial" w:cs="Arial" w:eastAsia="Arial" w:hAnsi="Arial"/>
          <w:sz w:val="24"/>
          <w:szCs w:val="24"/>
        </w:rPr>
        <w:t xml:space="preserve">7) нарушение требований пунктов 39-41 настоящих Правил, согласно которому независимый пункт формулы должен относиться только к одной полезной модели;</w:t>
      </w:r>
    </w:p>
    <w:p>
      <w:pPr>
        <w:spacing w:after="120"/>
        <w:ind w:firstLine="567"/>
        <w:jc w:val="both"/>
      </w:pPr>
      <w:r>
        <w:rPr>
          <w:rFonts w:ascii="Arial" w:cs="Arial" w:eastAsia="Arial" w:hAnsi="Arial"/>
          <w:sz w:val="24"/>
          <w:szCs w:val="24"/>
        </w:rPr>
        <w:t xml:space="preserve">8) наличие в формуле полезной модели зависимого пункта, предполагающего исключение или замену признака(ов) того пункта формулы, которому он подчинен;</w:t>
      </w:r>
    </w:p>
    <w:p>
      <w:pPr>
        <w:spacing w:after="120"/>
        <w:ind w:firstLine="567"/>
        <w:jc w:val="both"/>
      </w:pPr>
      <w:r>
        <w:rPr>
          <w:rFonts w:ascii="Arial" w:cs="Arial" w:eastAsia="Arial" w:hAnsi="Arial"/>
          <w:sz w:val="24"/>
          <w:szCs w:val="24"/>
        </w:rPr>
        <w:t xml:space="preserve">9) несоответствие документов заявки друг другу (название полезной модели, приведенное в заявлении, не соответствует названию, приведенному в описании; в описании полезной модели отсутствуют признаки, указанные в формуле полезной модели; в формуле полезной модели отсутствует признак, существенность которого отмечена заявителем в разделе описания "сущность полезной модели", чертежи не соответствуют описанию полезной модели и т.п.);</w:t>
      </w:r>
    </w:p>
    <w:p>
      <w:pPr>
        <w:spacing w:after="120"/>
        <w:ind w:firstLine="567"/>
        <w:jc w:val="both"/>
      </w:pPr>
      <w:r>
        <w:rPr>
          <w:rFonts w:ascii="Arial" w:cs="Arial" w:eastAsia="Arial" w:hAnsi="Arial"/>
          <w:sz w:val="24"/>
          <w:szCs w:val="24"/>
        </w:rPr>
        <w:t xml:space="preserve">10) наличие в формуле полезной модели неконкретно выраженного признака ("особый", "специальный", "улучшенный" и т.п.), сочетающееся с наличием в описании конкретной характеристики того же признака;</w:t>
      </w:r>
    </w:p>
    <w:p>
      <w:pPr>
        <w:spacing w:after="120"/>
        <w:ind w:firstLine="567"/>
        <w:jc w:val="both"/>
      </w:pPr>
      <w:r>
        <w:rPr>
          <w:rFonts w:ascii="Arial" w:cs="Arial" w:eastAsia="Arial" w:hAnsi="Arial"/>
          <w:sz w:val="24"/>
          <w:szCs w:val="24"/>
        </w:rPr>
        <w:t xml:space="preserve">11) необходимость уточнения формулы полезной модели по результатам ее проверки в соответствии с пунктами 118-127 настоящих Правил;</w:t>
      </w:r>
    </w:p>
    <w:p>
      <w:pPr>
        <w:spacing w:after="120"/>
        <w:ind w:firstLine="567"/>
        <w:jc w:val="both"/>
      </w:pPr>
      <w:r>
        <w:rPr>
          <w:rFonts w:ascii="Arial" w:cs="Arial" w:eastAsia="Arial" w:hAnsi="Arial"/>
          <w:sz w:val="24"/>
          <w:szCs w:val="24"/>
        </w:rPr>
        <w:t xml:space="preserve">12) необходимость решения вопросов, связанных с проверкой патентоспособности заявленной полезной модели в соответствии с пунктами 120-122 и 125-132 настоящих Правил;</w:t>
      </w:r>
    </w:p>
    <w:p>
      <w:pPr>
        <w:spacing w:after="120"/>
        <w:ind w:firstLine="567"/>
        <w:jc w:val="both"/>
      </w:pPr>
      <w:r>
        <w:rPr>
          <w:rFonts w:ascii="Arial" w:cs="Arial" w:eastAsia="Arial" w:hAnsi="Arial"/>
          <w:sz w:val="24"/>
          <w:szCs w:val="24"/>
        </w:rPr>
        <w:t xml:space="preserve">13) необходимость уточнения формулы полезной модели по результатам проверки патентоспособности заявленной полезной модели;</w:t>
      </w:r>
    </w:p>
    <w:p>
      <w:pPr>
        <w:spacing w:after="120"/>
        <w:ind w:firstLine="567"/>
        <w:jc w:val="both"/>
      </w:pPr>
      <w:r>
        <w:rPr>
          <w:rFonts w:ascii="Arial" w:cs="Arial" w:eastAsia="Arial" w:hAnsi="Arial"/>
          <w:sz w:val="24"/>
          <w:szCs w:val="24"/>
        </w:rPr>
        <w:t xml:space="preserve">14) необходимость решения вопросов, связанных с рассмотрением заявок на идентичные объекты промышленной собственности, имеющие одну и ту же дату приоритета в соответствии с пунктом 21 настоящих Правил.</w:t>
      </w:r>
    </w:p>
    <w:p>
      <w:pPr>
        <w:spacing w:after="120"/>
        <w:ind w:firstLine="567"/>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полезной модели и т.п., также включаются в запрос, направляемый на указанных выше основаниях.</w:t>
      </w:r>
    </w:p>
    <w:p>
      <w:pPr>
        <w:spacing w:after="120"/>
        <w:ind w:firstLine="567"/>
        <w:jc w:val="both"/>
      </w:pPr>
      <w:r>
        <w:rPr>
          <w:rFonts w:ascii="Arial" w:cs="Arial" w:eastAsia="Arial" w:hAnsi="Arial"/>
          <w:sz w:val="24"/>
          <w:szCs w:val="24"/>
        </w:rPr>
        <w:t xml:space="preserve">139. Запрос недостающих и исправленных материалов направляется заявителю при необходимости устранения недостатков заявки и ее документов.</w:t>
      </w:r>
    </w:p>
    <w:p>
      <w:pPr>
        <w:spacing w:after="120"/>
        <w:ind w:firstLine="567"/>
        <w:jc w:val="both"/>
      </w:pPr>
      <w:r>
        <w:rPr>
          <w:rFonts w:ascii="Arial" w:cs="Arial" w:eastAsia="Arial" w:hAnsi="Arial"/>
          <w:sz w:val="24"/>
          <w:szCs w:val="24"/>
        </w:rPr>
        <w:t xml:space="preserve">140.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157-162 настоящих Правил.</w:t>
      </w:r>
    </w:p>
    <w:p>
      <w:pPr>
        <w:spacing w:after="120"/>
        <w:ind w:firstLine="567"/>
        <w:jc w:val="both"/>
      </w:pPr>
      <w:r>
        <w:rPr>
          <w:rFonts w:ascii="Arial" w:cs="Arial" w:eastAsia="Arial" w:hAnsi="Arial"/>
          <w:sz w:val="24"/>
          <w:szCs w:val="24"/>
        </w:rPr>
        <w:t xml:space="preserve">141.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63 настоящих Правил,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142. В запросе, направляемом в соответствии с подпунктами 7 и 8 пункта 138 настоящих Правил, заявителю предлагается представить уточненное описание и формулу, относящуюся к одной полезной модели либо к группе полезных моделей, образующих единый творческий замысел, и, при необходимости, уплатить (доплатить) соответствующие пошлины. Если в установленный срок заявителем представлен ответ на запрос, но корректировка формулы полезной модели не произведена и/или не представлен документ, подтверждающий уплату (доплату) соответствующей пошлины, предварительная экспертиза проводится в отношении тех объектов, которые выбраны заявителем либо, при отсутствии такого выбора, указаны первыми в формуле, и за которые уплачена пошлина. При этом, если экспертиза будет проведена лишь в отношении части объектов, охарактеризованных в формуле, и будет установлено, что они относятся к объектам, охраняемым в качестве полезных моделей, то заявителю в направляемом запросе сообщается об этом и вновь предлагается скорректировать формулу путем исключения из нее характеристики объекта(ов), в отношении которого(ых) не проводилась экспертиза, или путем выделения этого объекта (каждого из таких объектов) в независимый пункт с уплатой, при необходимости, соответствующей пошлины.</w:t>
      </w:r>
    </w:p>
    <w:p>
      <w:pPr>
        <w:spacing w:after="120"/>
        <w:ind w:firstLine="567"/>
        <w:jc w:val="both"/>
      </w:pPr>
      <w:r>
        <w:rPr>
          <w:rFonts w:ascii="Arial" w:cs="Arial" w:eastAsia="Arial" w:hAnsi="Arial"/>
          <w:sz w:val="24"/>
          <w:szCs w:val="24"/>
        </w:rPr>
        <w:t xml:space="preserve">143. В случае непредставления заявителем в установленный срок запрошенных материалов или ходатайства о продлении указанного срока заявка будет признана отозванной, о чем заявитель уведомляется.</w:t>
      </w:r>
    </w:p>
    <w:p>
      <w:pPr>
        <w:spacing w:after="120"/>
        <w:ind w:firstLine="567"/>
        <w:jc w:val="both"/>
      </w:pPr>
      <w:r>
        <w:rPr>
          <w:rFonts w:ascii="Arial" w:cs="Arial" w:eastAsia="Arial" w:hAnsi="Arial"/>
          <w:sz w:val="24"/>
          <w:szCs w:val="24"/>
        </w:rPr>
        <w:t xml:space="preserve">144. При поступлении дополнительных материалов, исправляющих или уточняющих документы заявки (то есть подлежащих включению в их содержание) и представленных по инициативе заявителя или по запросу Кыргызпатента, проверяется соблюдение заявителем срока представления таких материалов.</w:t>
      </w:r>
    </w:p>
    <w:p>
      <w:pPr>
        <w:spacing w:after="120"/>
        <w:ind w:firstLine="567"/>
        <w:jc w:val="both"/>
      </w:pPr>
      <w:r>
        <w:rPr>
          <w:rFonts w:ascii="Arial" w:cs="Arial" w:eastAsia="Arial" w:hAnsi="Arial"/>
          <w:sz w:val="24"/>
          <w:szCs w:val="24"/>
        </w:rPr>
        <w:t xml:space="preserve">В случае представления указанных дополнительных материалов по истечении двух месяцев с даты подачи заявки или непредставления вместе с дополнительными материалами документа, подтверждающего уплату соответствующей пошлины в установленном порядке, эти материалы не принимаются во внимание при рассмотрении заявки, о чем заявитель уведомляется. Такое уведомление включается в содержание очередного документа экспертизы, направляемого заявителю.</w:t>
      </w:r>
    </w:p>
    <w:p>
      <w:pPr>
        <w:spacing w:after="120"/>
        <w:ind w:firstLine="567"/>
        <w:jc w:val="both"/>
      </w:pPr>
      <w:r>
        <w:rPr>
          <w:rFonts w:ascii="Arial" w:cs="Arial" w:eastAsia="Arial" w:hAnsi="Arial"/>
          <w:sz w:val="24"/>
          <w:szCs w:val="24"/>
        </w:rPr>
        <w:t xml:space="preserve">145. В том случае, когда дополнительные материалы содержат измененную формулу полезной модели, устанавливается, предусматривают ли изменения формулы включение в нее одного или нескольких независимых и/или зависимых пунктов на полезные модели, не выделенные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ind w:firstLine="567"/>
        <w:jc w:val="both"/>
      </w:pPr>
      <w:r>
        <w:rPr>
          <w:rFonts w:ascii="Arial" w:cs="Arial" w:eastAsia="Arial" w:hAnsi="Arial"/>
          <w:sz w:val="24"/>
          <w:szCs w:val="24"/>
        </w:rPr>
        <w:t xml:space="preserve">146. В отношении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ind w:firstLine="567"/>
        <w:jc w:val="both"/>
      </w:pPr>
      <w:r>
        <w:rPr>
          <w:rFonts w:ascii="Arial" w:cs="Arial" w:eastAsia="Arial" w:hAnsi="Arial"/>
          <w:sz w:val="24"/>
          <w:szCs w:val="24"/>
        </w:rPr>
        <w:t xml:space="preserve">Указанные материалы представляются в течение трех месяцев с даты направления уведомления заявителю запроса.</w:t>
      </w:r>
    </w:p>
    <w:p>
      <w:pPr>
        <w:spacing w:after="120"/>
        <w:ind w:firstLine="567"/>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абзацем четвертым пункта 58 настоящих Правил.</w:t>
      </w:r>
    </w:p>
    <w:p>
      <w:pPr>
        <w:spacing w:after="120"/>
        <w:ind w:firstLine="567"/>
        <w:jc w:val="both"/>
      </w:pPr>
      <w:r>
        <w:rPr>
          <w:rFonts w:ascii="Arial" w:cs="Arial" w:eastAsia="Arial" w:hAnsi="Arial"/>
          <w:sz w:val="24"/>
          <w:szCs w:val="24"/>
        </w:rPr>
        <w:t xml:space="preserve">В случае когда установлено, что заявитель представил дополнительные материалы с нарушением указанных сроков (и эти сроки не продлевались в соответствии с пунктом 63 настоящих Правил),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147.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заявленной полезной модели. Дополнительные материалы признаются изменяющими сущность заявленной полезной модели, если они содержат подлежащие включению в формулу признаки, отсутствующие в первоначальных материалах заявки.</w:t>
      </w:r>
    </w:p>
    <w:p>
      <w:pPr>
        <w:spacing w:after="120"/>
        <w:ind w:firstLine="567"/>
        <w:jc w:val="both"/>
      </w:pPr>
      <w:r>
        <w:rPr>
          <w:rFonts w:ascii="Arial" w:cs="Arial" w:eastAsia="Arial" w:hAnsi="Arial"/>
          <w:sz w:val="24"/>
          <w:szCs w:val="24"/>
        </w:rPr>
        <w:t xml:space="preserve">Признаки считаются подлежащими включению в формулу полезной модели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ind w:firstLine="567"/>
        <w:jc w:val="both"/>
      </w:pPr>
      <w:r>
        <w:rPr>
          <w:rFonts w:ascii="Arial" w:cs="Arial" w:eastAsia="Arial" w:hAnsi="Arial"/>
          <w:sz w:val="24"/>
          <w:szCs w:val="24"/>
        </w:rPr>
        <w:t xml:space="preserve">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на которую в Кыргызпатент поступили заявление на выдачу патента, описание, формула полезной модели и чертежи.</w:t>
      </w:r>
    </w:p>
    <w:p>
      <w:pPr>
        <w:spacing w:after="120"/>
        <w:ind w:firstLine="567"/>
        <w:jc w:val="both"/>
      </w:pPr>
      <w:r>
        <w:rPr>
          <w:rFonts w:ascii="Arial" w:cs="Arial" w:eastAsia="Arial" w:hAnsi="Arial"/>
          <w:sz w:val="24"/>
          <w:szCs w:val="24"/>
        </w:rPr>
        <w:t xml:space="preserve">В случае когда в первоначальных материалах заявки существенный признак полезной модели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полезной модели, является основанием для признания дополнительных материалов изменяющими сущность заявленной полезной модели.</w:t>
      </w:r>
    </w:p>
    <w:p>
      <w:pPr>
        <w:spacing w:after="120"/>
        <w:ind w:firstLine="567"/>
        <w:jc w:val="both"/>
      </w:pPr>
      <w:r>
        <w:rPr>
          <w:rFonts w:ascii="Arial" w:cs="Arial" w:eastAsia="Arial" w:hAnsi="Arial"/>
          <w:sz w:val="24"/>
          <w:szCs w:val="24"/>
        </w:rPr>
        <w:t xml:space="preserve">Признаки, упомянутые в описании лишь в отношении уровня техники, в том числе и ближайшего аналога, не относятся к признакам заявленной полезной модели, содержащимся в первоначальных материалах заявки.</w:t>
      </w:r>
    </w:p>
    <w:p>
      <w:pPr>
        <w:spacing w:after="120"/>
        <w:ind w:firstLine="567"/>
        <w:jc w:val="both"/>
      </w:pPr>
      <w:r>
        <w:rPr>
          <w:rFonts w:ascii="Arial" w:cs="Arial" w:eastAsia="Arial" w:hAnsi="Arial"/>
          <w:sz w:val="24"/>
          <w:szCs w:val="24"/>
        </w:rPr>
        <w:t xml:space="preserve">В том случае, когда заявка относится к группе полезных моделей, признаками какой-либо полезной модели группы, содержащимися в первоначальных материалах заявки, считаются признаки, упомянутые в описании применительно именно к этой полезной модели группы.</w:t>
      </w:r>
    </w:p>
    <w:p>
      <w:pPr>
        <w:spacing w:after="120"/>
        <w:ind w:firstLine="567"/>
        <w:jc w:val="both"/>
      </w:pPr>
      <w:r>
        <w:rPr>
          <w:rFonts w:ascii="Arial" w:cs="Arial" w:eastAsia="Arial" w:hAnsi="Arial"/>
          <w:sz w:val="24"/>
          <w:szCs w:val="24"/>
        </w:rPr>
        <w:t xml:space="preserve">Исключение составляет группа полезных моделей, одна из которых предназначена для использования в другой. При этом содержащиеся в первоначальных материалах признаки одной полезной модели, предназначенной для использования в другой, считаются и признаками этой другой полезной модели.</w:t>
      </w:r>
    </w:p>
    <w:p>
      <w:pPr>
        <w:spacing w:after="120"/>
        <w:ind w:firstLine="567"/>
        <w:jc w:val="both"/>
      </w:pPr>
      <w:r>
        <w:rPr>
          <w:rFonts w:ascii="Arial" w:cs="Arial" w:eastAsia="Arial" w:hAnsi="Arial"/>
          <w:sz w:val="24"/>
          <w:szCs w:val="24"/>
        </w:rPr>
        <w:t xml:space="preserve">Дополнительные материалы, содержащие отсутствующие в первоначальных материалах заявки сведения о заявленной полезной модели, не относящиеся к признакам, подлежащим включению в формулу, не считаются изменяющими сущность полезной модели. К таким сведениям могут быть отнесены, в частности, новые (дополнительные) сведения об условиях осуществления полезной модели, примеры реализации полезной модели, указание на возможность получения дополнительного технического результата, уточненные графические материалы и т.д.</w:t>
      </w:r>
    </w:p>
    <w:p>
      <w:pPr>
        <w:spacing w:after="120"/>
        <w:ind w:firstLine="567"/>
        <w:jc w:val="both"/>
      </w:pPr>
      <w:r>
        <w:rPr>
          <w:rFonts w:ascii="Arial" w:cs="Arial" w:eastAsia="Arial" w:hAnsi="Arial"/>
          <w:sz w:val="24"/>
          <w:szCs w:val="24"/>
        </w:rPr>
        <w:t xml:space="preserve">Дополнительные материалы, содержащие наряду с отсутствующими в первоначальных материалах заявки признаками, подлежащими включению в формулу полезной модели,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ind w:firstLine="567"/>
        <w:jc w:val="both"/>
      </w:pPr>
      <w:r>
        <w:rPr>
          <w:rFonts w:ascii="Arial" w:cs="Arial" w:eastAsia="Arial" w:hAnsi="Arial"/>
          <w:sz w:val="24"/>
          <w:szCs w:val="24"/>
        </w:rPr>
        <w:t xml:space="preserve">Иные сведения учитываются при проведении экспертизы.</w:t>
      </w:r>
    </w:p>
    <w:p>
      <w:pPr>
        <w:spacing w:after="120"/>
        <w:ind w:firstLine="567"/>
        <w:jc w:val="both"/>
      </w:pPr>
      <w:r>
        <w:rPr>
          <w:rFonts w:ascii="Arial" w:cs="Arial" w:eastAsia="Arial" w:hAnsi="Arial"/>
          <w:sz w:val="24"/>
          <w:szCs w:val="24"/>
        </w:rPr>
        <w:t xml:space="preserve">148. Дополнительные материалы в части, изменяющей сущность заявленной полезной модели, не принимаются во внимание при рассмотрении заявки и оформляются заявителем в качестве самостоятельной заявки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ind w:firstLine="567"/>
        <w:jc w:val="both"/>
      </w:pPr>
      <w:r>
        <w:rPr>
          <w:rFonts w:ascii="Arial" w:cs="Arial" w:eastAsia="Arial" w:hAnsi="Arial"/>
          <w:sz w:val="24"/>
          <w:szCs w:val="24"/>
        </w:rPr>
        <w:t xml:space="preserve">В случае признания дополнительных материалов изменяющими сущность заявленной полезной модели,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ind w:firstLine="567"/>
        <w:jc w:val="both"/>
      </w:pPr>
      <w:r>
        <w:rPr>
          <w:rFonts w:ascii="Arial" w:cs="Arial" w:eastAsia="Arial" w:hAnsi="Arial"/>
          <w:sz w:val="24"/>
          <w:szCs w:val="24"/>
        </w:rPr>
        <w:t xml:space="preserve">149. При применении </w:t>
      </w:r>
      <w:hyperlink w:history="1" r:id="rId0za8z-qoluege1coin5mw">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"Патентный закон" в части установления наличия инициативы заявителя при представлении им исправлений и уточнений документов заявки следует руководствоваться следующим:</w:t>
      </w:r>
    </w:p>
    <w:p>
      <w:pPr>
        <w:spacing w:after="120"/>
        <w:ind w:firstLine="567"/>
        <w:jc w:val="both"/>
      </w:pPr>
      <w:r>
        <w:rPr>
          <w:rFonts w:ascii="Arial" w:cs="Arial" w:eastAsia="Arial" w:hAnsi="Arial"/>
          <w:sz w:val="24"/>
          <w:szCs w:val="24"/>
        </w:rPr>
        <w:t xml:space="preserve">1) исправление или уточнение любого документа заявки, представленное заявителем как после получения им какого-либо письменного сообщения, запроса экспертизы, так и без получения такого сообщения или запроса, не считается исправлением документов заявки по инициативе заявителя, если это исправление или уточнение направлено на устранение нарушения установленных требований к документам заявки;</w:t>
      </w:r>
    </w:p>
    <w:p>
      <w:pPr>
        <w:spacing w:after="120"/>
        <w:ind w:firstLine="567"/>
        <w:jc w:val="both"/>
      </w:pPr>
      <w:r>
        <w:rPr>
          <w:rFonts w:ascii="Arial" w:cs="Arial" w:eastAsia="Arial" w:hAnsi="Arial"/>
          <w:sz w:val="24"/>
          <w:szCs w:val="24"/>
        </w:rPr>
        <w:t xml:space="preserve">2) исправление или уточнение любого документа заявки, представленного заявителем после получения им какого-либо письменного сообщения, запроса экспертизы, не считается исправлением документов заявки по инициативе заявителя, если это исправление или уточнение связано с содержанием письменного сообщения, запроса экспертизы;</w:t>
      </w:r>
    </w:p>
    <w:p>
      <w:pPr>
        <w:spacing w:after="120"/>
        <w:ind w:firstLine="567"/>
        <w:jc w:val="both"/>
      </w:pPr>
      <w:r>
        <w:rPr>
          <w:rFonts w:ascii="Arial" w:cs="Arial" w:eastAsia="Arial" w:hAnsi="Arial"/>
          <w:sz w:val="24"/>
          <w:szCs w:val="24"/>
        </w:rPr>
        <w:t xml:space="preserve">3) все иные исправления и уточнения документов заявки, представленные заявителем как после получения им какого-либо письменного сообщения, запроса экспертизы, так и без получения такого сообщения или запроса, являются исправлением документов заявки по инициативе заявителя и вносятся в соответствии со </w:t>
      </w:r>
      <w:hyperlink w:history="1" r:id="rIdlyl1tt7lzivhamqviqknz">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Закона Кыргызской Республики "Патентный закон".</w:t>
      </w:r>
    </w:p>
    <w:p>
      <w:pPr>
        <w:spacing w:after="240" w:before="200"/>
        <w:jc w:val="center"/>
      </w:pPr>
      <w:r>
        <w:rPr>
          <w:rFonts w:ascii="Arial" w:cs="Arial" w:eastAsia="Arial" w:hAnsi="Arial"/>
          <w:b/>
          <w:bCs/>
          <w:sz w:val="32"/>
          <w:szCs w:val="32"/>
        </w:rPr>
        <w:t xml:space="preserve">Глава 13. Особенности рассмотрения заявки при установлении наличия другой заявки на идентичный объект промышленной собственности, имеющий одну и ту же дату приоритета</w:t>
      </w:r>
    </w:p>
    <w:p>
      <w:pPr>
        <w:spacing w:after="120"/>
        <w:ind w:firstLine="567"/>
        <w:jc w:val="both"/>
      </w:pPr>
      <w:r>
        <w:rPr>
          <w:rFonts w:ascii="Arial" w:cs="Arial" w:eastAsia="Arial" w:hAnsi="Arial"/>
          <w:sz w:val="24"/>
          <w:szCs w:val="24"/>
        </w:rPr>
        <w:t xml:space="preserve">150. Если по рассматриваемой заявке имеется другая неотозванная или не признанная отозванной заявка на идентичное изобретение или полезную модель, имеющая одну и ту же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w:t>
      </w:r>
      <w:hyperlink w:history="1" r:id="rIdfwp175ktcbgvwyqo3hjvi">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При этом заявителю сообщается также, имеет ли его заявка более ранний или более поздний регистрационный номер Кыргызпатента.</w:t>
      </w:r>
    </w:p>
    <w:p>
      <w:pPr>
        <w:spacing w:after="120"/>
        <w:ind w:firstLine="567"/>
        <w:jc w:val="both"/>
      </w:pPr>
      <w:r>
        <w:rPr>
          <w:rFonts w:ascii="Arial" w:cs="Arial" w:eastAsia="Arial" w:hAnsi="Arial"/>
          <w:sz w:val="24"/>
          <w:szCs w:val="24"/>
        </w:rPr>
        <w:t xml:space="preserve">151. Сообщение заявителю рассматриваемой заявки каких-либо библиографических данных другой заявки, содержащей идентичное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ind w:firstLine="567"/>
        <w:jc w:val="both"/>
      </w:pPr>
      <w:r>
        <w:rPr>
          <w:rFonts w:ascii="Arial" w:cs="Arial" w:eastAsia="Arial" w:hAnsi="Arial"/>
          <w:sz w:val="24"/>
          <w:szCs w:val="24"/>
        </w:rPr>
        <w:t xml:space="preserve">152. Идентичность полезных моделей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ind w:firstLine="567"/>
        <w:jc w:val="both"/>
      </w:pPr>
      <w:r>
        <w:rPr>
          <w:rFonts w:ascii="Arial" w:cs="Arial" w:eastAsia="Arial" w:hAnsi="Arial"/>
          <w:sz w:val="24"/>
          <w:szCs w:val="24"/>
        </w:rPr>
        <w:t xml:space="preserve">Полезные модели (или изобретение и полезная модель) признаются идентичными, если полностью совпадает содержание независимых пунктов формулы.</w:t>
      </w:r>
    </w:p>
    <w:p>
      <w:pPr>
        <w:spacing w:after="120"/>
        <w:ind w:firstLine="567"/>
        <w:jc w:val="both"/>
      </w:pPr>
      <w:r>
        <w:rPr>
          <w:rFonts w:ascii="Arial" w:cs="Arial" w:eastAsia="Arial" w:hAnsi="Arial"/>
          <w:sz w:val="24"/>
          <w:szCs w:val="24"/>
        </w:rPr>
        <w:t xml:space="preserve">153. Заявитель вправе преобразовать заявку на полезную модель в заявку на изобретение.</w:t>
      </w:r>
    </w:p>
    <w:p>
      <w:pPr>
        <w:spacing w:after="120"/>
        <w:ind w:firstLine="567"/>
        <w:jc w:val="both"/>
      </w:pPr>
      <w:r>
        <w:rPr>
          <w:rFonts w:ascii="Arial" w:cs="Arial" w:eastAsia="Arial" w:hAnsi="Arial"/>
          <w:sz w:val="24"/>
          <w:szCs w:val="24"/>
        </w:rPr>
        <w:t xml:space="preserve">При поступлении ходатайства о таком преобразовании устанавливается, представлено ли оно до принятия по заявке решения о выдаче патента и приложен ли к ходатайству документ об уплате соответствующей пошлины в установленном размере.</w:t>
      </w:r>
    </w:p>
    <w:p>
      <w:pPr>
        <w:spacing w:after="120"/>
        <w:ind w:firstLine="567"/>
        <w:jc w:val="both"/>
      </w:pPr>
      <w:r>
        <w:rPr>
          <w:rFonts w:ascii="Arial" w:cs="Arial" w:eastAsia="Arial" w:hAnsi="Arial"/>
          <w:sz w:val="24"/>
          <w:szCs w:val="24"/>
        </w:rPr>
        <w:t xml:space="preserve">При поступлении ходатайства после принятия решения о выдаче патента заявитель уведомляется о том, что преобразование заявки не может состояться.</w:t>
      </w:r>
    </w:p>
    <w:p>
      <w:pPr>
        <w:spacing w:after="120"/>
        <w:ind w:firstLine="567"/>
        <w:jc w:val="both"/>
      </w:pPr>
      <w:r>
        <w:rPr>
          <w:rFonts w:ascii="Arial" w:cs="Arial" w:eastAsia="Arial" w:hAnsi="Arial"/>
          <w:sz w:val="24"/>
          <w:szCs w:val="24"/>
        </w:rPr>
        <w:t xml:space="preserve">При непредставлении документа об уплате пошлины вместе с подачей ходатайства последнее считается неподанным, о чем заявитель уведомляется.</w:t>
      </w:r>
    </w:p>
    <w:p>
      <w:pPr>
        <w:spacing w:after="120"/>
        <w:ind w:firstLine="567"/>
        <w:jc w:val="both"/>
      </w:pPr>
      <w:r>
        <w:rPr>
          <w:rFonts w:ascii="Arial" w:cs="Arial" w:eastAsia="Arial" w:hAnsi="Arial"/>
          <w:sz w:val="24"/>
          <w:szCs w:val="24"/>
        </w:rPr>
        <w:t xml:space="preserve">Заявка, преобразование которой не состоялось, остается заявкой на полезную модель, и в ее отношении в дальнейшем применяются настоящие Правила.</w:t>
      </w:r>
    </w:p>
    <w:p>
      <w:pPr>
        <w:spacing w:after="120"/>
        <w:ind w:firstLine="567"/>
        <w:jc w:val="both"/>
      </w:pPr>
      <w:r>
        <w:rPr>
          <w:rFonts w:ascii="Arial" w:cs="Arial" w:eastAsia="Arial" w:hAnsi="Arial"/>
          <w:sz w:val="24"/>
          <w:szCs w:val="24"/>
        </w:rPr>
        <w:t xml:space="preserve">Если установлено, что ходатайство представлено с соблюдением указанного срока и вместе с ним представлен документ об уплате пошлины в установленном размере, заявитель уведомляется о состоявшемся преобразовании, а также о том, что дальнейшее рассмотрение заявки будет проводиться в соответствии с Правилами составления, подачи и рассмотрения заявки на выдачу патента на изобретение.</w:t>
      </w:r>
    </w:p>
    <w:p>
      <w:pPr>
        <w:spacing w:after="120"/>
        <w:ind w:firstLine="567"/>
        <w:jc w:val="both"/>
      </w:pPr>
      <w:r>
        <w:rPr>
          <w:rFonts w:ascii="Arial" w:cs="Arial" w:eastAsia="Arial" w:hAnsi="Arial"/>
          <w:sz w:val="24"/>
          <w:szCs w:val="24"/>
        </w:rPr>
        <w:t xml:space="preserve">154. В случае когда на дату подачи ходатайства о преобразовании заявки заявителем представлены дополнительные материалы, исправляющие или уточняющие заявку, либо измененная формула полезной модели, до рассмотрения ходатайства о преобразовании проводится проверка этих материалов в соответствии с пунктами 88-89 и 144-149 настоящих Правил.</w:t>
      </w:r>
    </w:p>
    <w:p>
      <w:pPr>
        <w:spacing w:after="120"/>
        <w:ind w:firstLine="567"/>
        <w:jc w:val="both"/>
      </w:pPr>
      <w:r>
        <w:rPr>
          <w:rFonts w:ascii="Arial" w:cs="Arial" w:eastAsia="Arial" w:hAnsi="Arial"/>
          <w:sz w:val="24"/>
          <w:szCs w:val="24"/>
        </w:rPr>
        <w:t xml:space="preserve">В случае когда дополнительные материалы, исправляющие, уточняющие заявку, или измененная формула, поступившие по истечении двух месяцев с даты поступления заявки одновременно с ходатайством о преобразовании, квалифицированы как представленные по инициативе заявителя, их рассмотрение завершается после преобразования заявки как материалов, относящихся к заявке на изобретение.</w:t>
      </w:r>
    </w:p>
    <w:p>
      <w:pPr>
        <w:spacing w:after="120"/>
        <w:ind w:firstLine="567"/>
        <w:jc w:val="both"/>
      </w:pPr>
      <w:r>
        <w:rPr>
          <w:rFonts w:ascii="Arial" w:cs="Arial" w:eastAsia="Arial" w:hAnsi="Arial"/>
          <w:sz w:val="24"/>
          <w:szCs w:val="24"/>
        </w:rPr>
        <w:t xml:space="preserve">155. Преобразование не проводится в отношении заявок на полезные модели, отозванных или признанных отозванными.</w:t>
      </w:r>
    </w:p>
    <w:p>
      <w:pPr>
        <w:spacing w:after="120"/>
        <w:ind w:firstLine="567"/>
        <w:jc w:val="both"/>
      </w:pPr>
      <w:r>
        <w:rPr>
          <w:rFonts w:ascii="Arial" w:cs="Arial" w:eastAsia="Arial" w:hAnsi="Arial"/>
          <w:sz w:val="24"/>
          <w:szCs w:val="24"/>
        </w:rPr>
        <w:t xml:space="preserve">156. При поступлении от заявителя, до направления ему уведомления о состоявшемся преобразовании заявки, просьбы считать неподанным его заявление, преобразование считается несостоявшимся, уплаченная пошлина за преобразование заявки возвращается или засчитывается в счет уплаты других пошлин в установленном порядке.</w:t>
      </w:r>
    </w:p>
    <w:p>
      <w:pPr>
        <w:spacing w:after="120"/>
        <w:ind w:firstLine="567"/>
        <w:jc w:val="both"/>
      </w:pPr>
      <w:r>
        <w:rPr>
          <w:rFonts w:ascii="Arial" w:cs="Arial" w:eastAsia="Arial" w:hAnsi="Arial"/>
          <w:sz w:val="24"/>
          <w:szCs w:val="24"/>
        </w:rPr>
        <w:t xml:space="preserve">Просьба заявителя считать его ходатайство о преобразовании заявки неподанным, поступившая после направления ему уведомления о состоявшемся преобразовании заявки на полезную модель в заявку на выдачу патента на изобретение, не является основанием для обратного преобразования заявки и возврата уплаченной пошлины.</w:t>
      </w:r>
    </w:p>
    <w:p>
      <w:pPr>
        <w:spacing w:after="120"/>
        <w:ind w:firstLine="567"/>
        <w:jc w:val="both"/>
      </w:pPr>
      <w:r>
        <w:rPr>
          <w:rFonts w:ascii="Arial" w:cs="Arial" w:eastAsia="Arial" w:hAnsi="Arial"/>
          <w:sz w:val="24"/>
          <w:szCs w:val="24"/>
        </w:rPr>
        <w:t xml:space="preserve">157. Заявка на полезную модель, являющаяся результатом преобразования заявки на изобретение, рассматривается в соответствии с пунктами 77-149 настоящих Правил. При этом если указанное преобразование состоялось после начала формальной экспертизы заявки на изобретение, то формальная экспертиза заявки на полезную модель начинается с даты уведомления заявителя о состоявшемся преобразовании.</w:t>
      </w:r>
    </w:p>
    <w:p>
      <w:pPr>
        <w:spacing w:after="120"/>
        <w:ind w:firstLine="567"/>
        <w:jc w:val="both"/>
      </w:pPr>
      <w:r>
        <w:rPr>
          <w:rFonts w:ascii="Arial" w:cs="Arial" w:eastAsia="Arial" w:hAnsi="Arial"/>
          <w:sz w:val="24"/>
          <w:szCs w:val="24"/>
        </w:rPr>
        <w:t xml:space="preserve">Дополнительные материалы, представленные по заявке на изобретение на дату поступления ходатайства о преобразовании ее в заявку на полезную модель, учитываются при экспертизе заявки на полезную модель в части, принятой во внимание по результатам их проверки.</w:t>
      </w:r>
    </w:p>
    <w:p>
      <w:pPr>
        <w:spacing w:after="240" w:before="200"/>
        <w:jc w:val="center"/>
      </w:pPr>
      <w:r>
        <w:rPr>
          <w:rFonts w:ascii="Arial" w:cs="Arial" w:eastAsia="Arial" w:hAnsi="Arial"/>
          <w:b/>
          <w:bCs/>
          <w:sz w:val="32"/>
          <w:szCs w:val="32"/>
        </w:rPr>
        <w:t xml:space="preserve">Глава 14. Решения, принимаемые Кыргызпатентом</w:t>
      </w:r>
    </w:p>
    <w:p>
      <w:pPr>
        <w:spacing w:after="120"/>
        <w:ind w:firstLine="567"/>
        <w:jc w:val="both"/>
      </w:pPr>
      <w:r>
        <w:rPr>
          <w:rFonts w:ascii="Arial" w:cs="Arial" w:eastAsia="Arial" w:hAnsi="Arial"/>
          <w:sz w:val="24"/>
          <w:szCs w:val="24"/>
        </w:rPr>
        <w:t xml:space="preserve">158. По заявке на полезную модель, прошедшей предварительную экспертизу с положительным результатом, выносится решение о выдаче патента на полезную модель. В решении заявитель уведомляется о положительном результате предварительной экспертизы и об установлении приоритета полезной модели.</w:t>
      </w:r>
    </w:p>
    <w:p>
      <w:pPr>
        <w:spacing w:after="120"/>
        <w:ind w:firstLine="567"/>
        <w:jc w:val="both"/>
      </w:pPr>
      <w:r>
        <w:rPr>
          <w:rFonts w:ascii="Arial" w:cs="Arial" w:eastAsia="Arial" w:hAnsi="Arial"/>
          <w:sz w:val="24"/>
          <w:szCs w:val="24"/>
        </w:rPr>
        <w:t xml:space="preserve">Наименование (имя) заявителя и владельца патента указывается в решении в строгом соответствии с наименованием (именем), приведенными в графе заявления.</w:t>
      </w:r>
    </w:p>
    <w:p>
      <w:pPr>
        <w:spacing w:after="120"/>
        <w:ind w:firstLine="567"/>
        <w:jc w:val="both"/>
      </w:pPr>
      <w:r>
        <w:rPr>
          <w:rFonts w:ascii="Arial" w:cs="Arial" w:eastAsia="Arial" w:hAnsi="Arial"/>
          <w:sz w:val="24"/>
          <w:szCs w:val="24"/>
        </w:rPr>
        <w:t xml:space="preserve">Формула полезной модели в решении приводится в редакции, предложенной заявителем, и в том случае, когда в ответ на запрос, направленный в соответствии с положением подпункта 6 пункта 138 настоящих Правил, заявитель в установленный срок не скорректировал формулу полезной модели, но пошлина уплачена за все полезные модели, охарактеризованные в формуле, и требование единства полезной модели соблюдено.</w:t>
      </w:r>
    </w:p>
    <w:p>
      <w:pPr>
        <w:spacing w:after="120"/>
        <w:ind w:firstLine="567"/>
        <w:jc w:val="both"/>
      </w:pPr>
      <w:r>
        <w:rPr>
          <w:rFonts w:ascii="Arial" w:cs="Arial" w:eastAsia="Arial" w:hAnsi="Arial"/>
          <w:sz w:val="24"/>
          <w:szCs w:val="24"/>
        </w:rPr>
        <w:t xml:space="preserve">159. В случае предусмотренном частью 8 </w:t>
      </w:r>
      <w:hyperlink w:history="1" r:id="rId6_6486srjb3btlikq6ifv">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 решение о выдаче патента или патент аннулируется.</w:t>
      </w:r>
    </w:p>
    <w:p>
      <w:pPr>
        <w:spacing w:after="120"/>
        <w:ind w:firstLine="567"/>
        <w:jc w:val="both"/>
      </w:pPr>
      <w:r>
        <w:rPr>
          <w:rFonts w:ascii="Arial" w:cs="Arial" w:eastAsia="Arial" w:hAnsi="Arial"/>
          <w:sz w:val="24"/>
          <w:szCs w:val="24"/>
        </w:rPr>
        <w:t xml:space="preserve">160. Решение об отказе в выдаче патента выносится, если установлено, что заявленное предложение непатентоспособно.</w:t>
      </w:r>
    </w:p>
    <w:p>
      <w:pPr>
        <w:spacing w:after="120"/>
        <w:ind w:firstLine="567"/>
        <w:jc w:val="both"/>
      </w:pPr>
      <w:r>
        <w:rPr>
          <w:rFonts w:ascii="Arial" w:cs="Arial" w:eastAsia="Arial" w:hAnsi="Arial"/>
          <w:sz w:val="24"/>
          <w:szCs w:val="24"/>
        </w:rPr>
        <w:t xml:space="preserve">161. Решение об отказе в выдаче патента выносится также в том случае, когда полезная модель охарактеризована в независимом пункте формулы, не имеющем других независимых пунктов, а характеристика полезной модели, содержащаяся в зависимых пунктах, такова, что она препятствует осуществлению полезной модели или реализации указанного заявителем назначения, либо является основанием для признания полезной модели противоречащей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ind w:firstLine="567"/>
        <w:jc w:val="both"/>
      </w:pPr>
      <w:r>
        <w:rPr>
          <w:rFonts w:ascii="Arial" w:cs="Arial" w:eastAsia="Arial" w:hAnsi="Arial"/>
          <w:sz w:val="24"/>
          <w:szCs w:val="24"/>
        </w:rPr>
        <w:t xml:space="preserve">162. В том случае, когда формула, предложенная заявителем, имеет один независимый пункт и он не включает содержащийся в описании существенный признак полезной модели, в силу чего полезная модель, охарактеризованная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ind w:firstLine="567"/>
        <w:jc w:val="both"/>
      </w:pPr>
      <w:r>
        <w:rPr>
          <w:rFonts w:ascii="Arial" w:cs="Arial" w:eastAsia="Arial" w:hAnsi="Arial"/>
          <w:sz w:val="24"/>
          <w:szCs w:val="24"/>
        </w:rPr>
        <w:t xml:space="preserve">163. Если установлено, что заявленная группа полезной модели включает полезную модель, не соответствующую одному из условий патентоспособности, и заявитель отказывается скорректировать или исключить из формулы характеристику этой полезной модели, выносится решение об отказе в выдаче патента.</w:t>
      </w:r>
    </w:p>
    <w:p>
      <w:pPr>
        <w:spacing w:after="120"/>
        <w:ind w:firstLine="567"/>
        <w:jc w:val="both"/>
      </w:pPr>
      <w:r>
        <w:rPr>
          <w:rFonts w:ascii="Arial" w:cs="Arial" w:eastAsia="Arial" w:hAnsi="Arial"/>
          <w:sz w:val="24"/>
          <w:szCs w:val="24"/>
        </w:rPr>
        <w:t xml:space="preserve">При этом в решении подтверждается патентоспособность другой полезной модели, в отношении которой получен такой вывод.</w:t>
      </w:r>
    </w:p>
    <w:p>
      <w:pPr>
        <w:spacing w:after="120"/>
        <w:ind w:firstLine="567"/>
        <w:jc w:val="both"/>
      </w:pPr>
      <w:r>
        <w:rPr>
          <w:rFonts w:ascii="Arial" w:cs="Arial" w:eastAsia="Arial" w:hAnsi="Arial"/>
          <w:sz w:val="24"/>
          <w:szCs w:val="24"/>
        </w:rPr>
        <w:t xml:space="preserve">164. В решении об отказе в выдаче патента дополнительно сообщается о праве заявителя в случае несогласия с решением об отказе в выдаче патента подать, при условии уплаты соответствующей пошлины, возражение в Апелляционный совет Кыргызпатента (далее - Апелляционный совет) в трехмесячный срок с даты его направления решения. Возражение рассматривается Апелляционным советом в трехмесячный срок с даты его направления. При несогласии заявителя с решением Апелляционного совета он может в трехмесячный срок с даты его направления обратиться с иском в суд.</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nf99cixtdiue-0spif-">
      <w:r>
        <w:rPr>
          <w:rFonts w:ascii="Arial" w:cs="Arial" w:eastAsia="Arial" w:hAnsi="Arial"/>
          <w:color w:val="132D3F"/>
          <w:sz w:val="16"/>
          <w:szCs w:val="16"/>
          <w:u w:val="single"/>
        </w:rPr>
        <w:t xml:space="preserve">dalil.kg/document/230016395</w:t>
      </w:r>
    </w:hyperlink>
  </w:p>
  <w:p>
    <w:pPr>
      <w:spacing w:after="0" w:before="40"/>
      <w:jc w:val="center"/>
    </w:pPr>
    <w:hyperlink w:history="1" r:id="rIdhwx79kzvwq98d3hqg8j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sxekqjukdfo2ebmrwig" Type="http://schemas.openxmlformats.org/officeDocument/2006/relationships/hyperlink" Target="https://dalil.kg/document/230015497" TargetMode="External"/><Relationship Id="rId5yhymre2-pauqxwtd7ycr" Type="http://schemas.openxmlformats.org/officeDocument/2006/relationships/hyperlink" Target="https://dalil.kg/document/112545#st_1" TargetMode="External"/><Relationship Id="rIdqhioyp973vy4ttgxorhrs" Type="http://schemas.openxmlformats.org/officeDocument/2006/relationships/hyperlink" Target="https://dalil.kg/document/47" TargetMode="External"/><Relationship Id="rId1szcdrikowyhmxx91nphk" Type="http://schemas.openxmlformats.org/officeDocument/2006/relationships/hyperlink" Target="https://dalil.kg/document/112545#st_2" TargetMode="External"/><Relationship Id="rIdpl9ssbx9ysfaynmlwjiem" Type="http://schemas.openxmlformats.org/officeDocument/2006/relationships/hyperlink" Target="https://dalil.kg/document/112545" TargetMode="External"/><Relationship Id="rIdntfdvntp6wnomzpfr2gcx" Type="http://schemas.openxmlformats.org/officeDocument/2006/relationships/hyperlink" Target="https://dalil.kg/document/112545" TargetMode="External"/><Relationship Id="rIdlngr8tdnkg2tihda0gowv" Type="http://schemas.openxmlformats.org/officeDocument/2006/relationships/hyperlink" Target="https://dalil.kg/document/112545#st_5" TargetMode="External"/><Relationship Id="rIdivlgf2yhupanjmdcoatqe" Type="http://schemas.openxmlformats.org/officeDocument/2006/relationships/hyperlink" Target="https://dalil.kg/document/112545#st_5" TargetMode="External"/><Relationship Id="rIdhqj31ywjmppqxra3ricqb" Type="http://schemas.openxmlformats.org/officeDocument/2006/relationships/hyperlink" Target="https://dalil.kg/document/112545#st_6" TargetMode="External"/><Relationship Id="rIdyxtmeda-_gr6brnc72tbz" Type="http://schemas.openxmlformats.org/officeDocument/2006/relationships/hyperlink" Target="https://dalil.kg/document/112545#st_6" TargetMode="External"/><Relationship Id="rIdzfpqsnt5pvfwsdcfl2mws" Type="http://schemas.openxmlformats.org/officeDocument/2006/relationships/hyperlink" Target="https://dalil.kg/document/112545#st_15" TargetMode="External"/><Relationship Id="rIdurarsvaqs5dirq9unvmju" Type="http://schemas.openxmlformats.org/officeDocument/2006/relationships/hyperlink" Target="https://dalil.kg/document/12001" TargetMode="External"/><Relationship Id="rIdx9u-xegsupnt8cnhsdylm" Type="http://schemas.openxmlformats.org/officeDocument/2006/relationships/hyperlink" Target="https://dalil.kg/document/12001#pr" TargetMode="External"/><Relationship Id="rIdd4p5bmkoadp4ht2pwextx" Type="http://schemas.openxmlformats.org/officeDocument/2006/relationships/hyperlink" Target="https://dalil.kg/document/112545" TargetMode="External"/><Relationship Id="rIdmocy9f5lkdsvfqokye4uf" Type="http://schemas.openxmlformats.org/officeDocument/2006/relationships/hyperlink" Target="https://dalil.kg/document/112545" TargetMode="External"/><Relationship Id="rIdvyh5jozpmgvtkfom1hg_a" Type="http://schemas.openxmlformats.org/officeDocument/2006/relationships/hyperlink" Target="https://dalil.kg/document/112545#st_25" TargetMode="External"/><Relationship Id="rId9yt3xfznkhoqqcgvfxsbo" Type="http://schemas.openxmlformats.org/officeDocument/2006/relationships/hyperlink" Target="https://dalil.kg/document/112545#st_27" TargetMode="External"/><Relationship Id="rIdvnmy2okiruzta0ffwbq7l" Type="http://schemas.openxmlformats.org/officeDocument/2006/relationships/hyperlink" Target="https://dalil.kg/document/112545#st_12" TargetMode="External"/><Relationship Id="rIdh5jnirztr8noa80bdvmel" Type="http://schemas.openxmlformats.org/officeDocument/2006/relationships/hyperlink" Target="https://dalil.kg/document/112545#st_7" TargetMode="External"/><Relationship Id="rIdgz76c7f1lbxt1ka7umnrj" Type="http://schemas.openxmlformats.org/officeDocument/2006/relationships/hyperlink" Target="https://dalil.kg/document/112545#st_29" TargetMode="External"/><Relationship Id="rIddh3sn0s6ukl7zlpyxele8" Type="http://schemas.openxmlformats.org/officeDocument/2006/relationships/hyperlink" Target="https://dalil.kg/document/112545#st_25" TargetMode="External"/><Relationship Id="rIdkdgedoris0yulrhysiyhf" Type="http://schemas.openxmlformats.org/officeDocument/2006/relationships/hyperlink" Target="https://dalil.kg/document/112545#st_29" TargetMode="External"/><Relationship Id="rIdu6nqyx3wsga84djcolgfb" Type="http://schemas.openxmlformats.org/officeDocument/2006/relationships/hyperlink" Target="https://dalil.kg/document/112545#st_1" TargetMode="External"/><Relationship Id="rIdvqpicvogwowqga8btbvuq" Type="http://schemas.openxmlformats.org/officeDocument/2006/relationships/hyperlink" Target="https://dalil.kg/document/112545#st_12" TargetMode="External"/><Relationship Id="rIdfh2dr3mzx86ieeyyi5a6t" Type="http://schemas.openxmlformats.org/officeDocument/2006/relationships/hyperlink" Target="https://dalil.kg/document/112545#st_34" TargetMode="External"/><Relationship Id="rIdetfio-1rq4bqv9otj_bjk" Type="http://schemas.openxmlformats.org/officeDocument/2006/relationships/hyperlink" Target="https://dalil.kg/document/112545#st_34" TargetMode="External"/><Relationship Id="rIdioirsbthx7ir4h2fkwlzj" Type="http://schemas.openxmlformats.org/officeDocument/2006/relationships/hyperlink" Target="https://dalil.kg/document/112545#st_34" TargetMode="External"/><Relationship Id="rIdgwny8ysqaia4qtubjsc_p" Type="http://schemas.openxmlformats.org/officeDocument/2006/relationships/hyperlink" Target="https://dalil.kg/document/112545#st_27" TargetMode="External"/><Relationship Id="rIdqwa7v_imixgvfk9tgvkig" Type="http://schemas.openxmlformats.org/officeDocument/2006/relationships/hyperlink" Target="https://dalil.kg/document/112545#st_29" TargetMode="External"/><Relationship Id="rIdb5z-rnxnyy3ine4ktqcdd" Type="http://schemas.openxmlformats.org/officeDocument/2006/relationships/hyperlink" Target="https://dalil.kg/document/112545#st_29" TargetMode="External"/><Relationship Id="rId6f21d5xnnbsbog6-lugwj" Type="http://schemas.openxmlformats.org/officeDocument/2006/relationships/hyperlink" Target="https://dalil.kg/document/112545#st_29" TargetMode="External"/><Relationship Id="rIddvnze6g0vz-bfnyrnwhkl" Type="http://schemas.openxmlformats.org/officeDocument/2006/relationships/hyperlink" Target="https://dalil.kg/document/112545#st_29" TargetMode="External"/><Relationship Id="rIdra3g_gdgcqrozix8el12n" Type="http://schemas.openxmlformats.org/officeDocument/2006/relationships/hyperlink" Target="https://dalil.kg/document/112545#st_12" TargetMode="External"/><Relationship Id="rIdgvrria5nzd4yavtk9flvl" Type="http://schemas.openxmlformats.org/officeDocument/2006/relationships/hyperlink" Target="https://dalil.kg/document/112545#st_12" TargetMode="External"/><Relationship Id="rId0za8z-qoluege1coin5mw" Type="http://schemas.openxmlformats.org/officeDocument/2006/relationships/hyperlink" Target="https://dalil.kg/document/112545#st_30" TargetMode="External"/><Relationship Id="rIdlyl1tt7lzivhamqviqknz" Type="http://schemas.openxmlformats.org/officeDocument/2006/relationships/hyperlink" Target="https://dalil.kg/document/112545#st_30" TargetMode="External"/><Relationship Id="rIdfwp175ktcbgvwyqo3hjvi" Type="http://schemas.openxmlformats.org/officeDocument/2006/relationships/hyperlink" Target="https://dalil.kg/document/112545#st_29" TargetMode="External"/><Relationship Id="rId6_6486srjb3btlikq6ifv" Type="http://schemas.openxmlformats.org/officeDocument/2006/relationships/hyperlink" Target="https://dalil.kg/document/112545#st_34"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nf99cixtdiue-0spif-" Type="http://schemas.openxmlformats.org/officeDocument/2006/relationships/hyperlink" Target="https://dalil.kg/document/230016395" TargetMode="External"/><Relationship Id="rIdhwx79kzvwq98d3hqg8j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2026-09-24T14:03:38.783Z</dcterms:created>
  <dcterms:modified xsi:type="dcterms:W3CDTF">2026-09-24T14:03:38.783Z</dcterms:modified>
</cp:coreProperties>
</file>

<file path=docProps/custom.xml><?xml version="1.0" encoding="utf-8"?>
<Properties xmlns="http://schemas.openxmlformats.org/officeDocument/2006/custom-properties" xmlns:vt="http://schemas.openxmlformats.org/officeDocument/2006/docPropsVTypes"/>
</file>