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вопросах внедрения отдельных типов национальных паспортов граждан Кыргызской Республики» от 12 апреля 2024 года № 167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работы уполномоченного органа в сфере регистрации населения по невостребованным паспортам, в соответствии со статьями </w:t>
      </w:r>
      <w:hyperlink w:history="1" r:id="rIdlykkzckrglxtscrj24l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-kwluibsvxmfc_ch7g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uihkpqwz32ljogmmf2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внедрения отдельных типов национальных паспортов граждан Кыргызской Республики» от 12 апреля 2024 года № 167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hhzdumxlw-azf2n3ug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персонификации, учета, выдачи и уничтожения ID-карты и общегражданского паспорта, утвержденной вышеуказанным </w:t>
      </w:r>
      <w:hyperlink w:history="1" r:id="rIdeu8haj3upy-13xnk6mt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невостребованные паспорта - национальные паспорта, персонифицированные в установленном настоящей Инструкцией порядке, за получением которых не явился заявитель в течение 1 года с даты персонификации в загранучреждение или в течение 6 месяцев с даты персонификации в территориальное подразделение;»;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44</w:t>
      </w:r>
      <w:r>
        <w:rPr>
          <w:rFonts w:ascii="Arial" w:cs="Arial" w:eastAsia="Arial" w:hAnsi="Arial"/>
          <w:sz w:val="24"/>
          <w:szCs w:val="24"/>
        </w:rPr>
        <w:t xml:space="preserve"> после слов «обмен ID-карты» дополнить словами «и/или общегражданского паспорта»;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49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«49. Невостребованные ID-карты и общегражданские паспорта по истечении 6 месяцев со дня персонификации в территориальных подразделениях и/или ЦОНах, по истечении 1 года в загранучреждениях в АИС переводятся в статус «недействительный».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Невостребованные паспорта приводятся в непригодное состояние и передаются территориальным подразделением и/или ЦОНом в подведомственное подразделение для их последующего уничтожения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главой 7</w:t>
      </w:r>
      <w:r>
        <w:rPr>
          <w:rFonts w:ascii="Arial" w:cs="Arial" w:eastAsia="Arial" w:hAnsi="Arial"/>
          <w:sz w:val="24"/>
          <w:szCs w:val="24"/>
        </w:rPr>
        <w:t xml:space="preserve">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Невостребованные паспорта в загранучреждениях приводятся в непригодное состояние на основании статуса «недействительный» в АИС и направляются в уполномоченный орган в сфере иностранных дел с приложением соответствующего акта. Уполномоченный орган в сфере иностранных дел направляет невостребованные паспорта в подведомственное подразделение для их последующего уничтожения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главой 7</w:t>
      </w:r>
      <w:r>
        <w:rPr>
          <w:rFonts w:ascii="Arial" w:cs="Arial" w:eastAsia="Arial" w:hAnsi="Arial"/>
          <w:sz w:val="24"/>
          <w:szCs w:val="24"/>
        </w:rPr>
        <w:t xml:space="preserve"> настоящей Инструкции.».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ноября 2024 года № 87 (3641)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ykkzckrglxtscrj24l2x" Type="http://schemas.openxmlformats.org/officeDocument/2006/relationships/hyperlink" Target="http://kodeks.duckdns.org/document/112301#st_13" TargetMode="External"/><Relationship Id="rIdd-kwluibsvxmfc_ch7g1y" Type="http://schemas.openxmlformats.org/officeDocument/2006/relationships/hyperlink" Target="http://kodeks.duckdns.org/document/112301#st_17" TargetMode="External"/><Relationship Id="rIdcuihkpqwz32ljogmmf2by" Type="http://schemas.openxmlformats.org/officeDocument/2006/relationships/hyperlink" Target="http://kodeks.duckdns.org/document/230005083" TargetMode="External"/><Relationship Id="rIdlhhzdumxlw-azf2n3ug-p" Type="http://schemas.openxmlformats.org/officeDocument/2006/relationships/hyperlink" Target="http://kodeks.duckdns.org/document/230005117" TargetMode="External"/><Relationship Id="rIdeu8haj3upy-13xnk6mte9" Type="http://schemas.openxmlformats.org/officeDocument/2006/relationships/hyperlink" Target="http://kodeks.duckdns.org/document/23000508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2026-09-23T09:34:30.538Z</dcterms:created>
  <dcterms:modified xsi:type="dcterms:W3CDTF">2026-09-23T09:34:30.538Z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