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31 октября 2024 года № 655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дополнительных мерах по стимулированию труда сотрудников Министерства чрезвычайных ситуаций Кыргызской Республики в период чрезвычайных ситуаций природного и техногенного характера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стимулирования труда сотрудников Министерства чрезвычайных ситуаций Кыргызской Республики в период проведения мероприятий по предупреждению и ликвидации последствий чрезвычайных ситуаций природного и техногенного характера, связанных с риском для жизни, в соответствии со </w:t>
      </w:r>
      <w:hyperlink w:history="1" r:id="rIdhibznvoysqpo4midreoh9">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Закона Кыргызской Республики "Об аварийно-спасательных службах и статусе спасателей", статьями </w:t>
      </w:r>
      <w:hyperlink w:history="1" r:id="rIdh1essdcznotfksccmbye7">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1cbvypnrdhnrw4h4i_b7a">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Утвердить </w:t>
      </w:r>
      <w:hyperlink w:history="1" r:id="rIdxlzq-jjs33yaxejjmymx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выплат компенсаций сотрудникам Министерства чрезвычайных ситуаций Кыргызской Республики, принимающим непосредственное участие в поисковых, аварийно-спасательных и восстановительных работах в зонах чрезвычайных ситуаций согласно приложению.</w:t>
      </w:r>
    </w:p>
    <w:p>
      <w:pPr>
        <w:spacing w:after="120"/>
        <w:ind w:firstLine="567"/>
        <w:jc w:val="both"/>
      </w:pPr>
      <w:r>
        <w:rPr>
          <w:rFonts w:ascii="Arial" w:cs="Arial" w:eastAsia="Arial" w:hAnsi="Arial"/>
          <w:sz w:val="24"/>
          <w:szCs w:val="24"/>
        </w:rPr>
        <w:t xml:space="preserve">2. Установить техническому и младшему обслуживающему персоналу, вольнонаемному и гражданскому персоналу и работникам, не относящимся к категории государственных служащих Министерства чрезвычайных ситуаций Кыргызской Республики, ежемесячную компенсацию на питание в размере девятикратного расчетного показателя, за исключением работников Лесной службы при Министерстве чрезвычайных ситуаций Кыргызской Республики, Фонда государственных материальных резервов при Министерстве чрезвычайных ситуаций Кыргызской Республики, Гидрометеорологической службы при Министерстве чрезвычайных ситуаций Кыргызской Республики и государственного учреждения "Республиканский специализированный комбинат" при Министерстве чрезвычайных ситуаций Кыргызской Республики.</w:t>
      </w:r>
    </w:p>
    <w:p>
      <w:pPr>
        <w:spacing w:after="120"/>
        <w:ind w:firstLine="567"/>
        <w:jc w:val="both"/>
      </w:pPr>
      <w:r>
        <w:rPr>
          <w:rFonts w:ascii="Arial" w:cs="Arial" w:eastAsia="Arial" w:hAnsi="Arial"/>
          <w:sz w:val="24"/>
          <w:szCs w:val="24"/>
        </w:rPr>
        <w:t xml:space="preserve">3. Установить, что реализация мероприятий, вытекающих из настоящего постановления, осуществляется путем перераспределения средств, предусмотренных Министерству чрезвычайных ситуаций Кыргызской Республики на соответствующий год.</w:t>
      </w:r>
    </w:p>
    <w:p>
      <w:pPr>
        <w:spacing w:after="120"/>
        <w:ind w:firstLine="567"/>
        <w:jc w:val="both"/>
      </w:pPr>
      <w:r>
        <w:rPr>
          <w:rFonts w:ascii="Arial" w:cs="Arial" w:eastAsia="Arial" w:hAnsi="Arial"/>
          <w:sz w:val="24"/>
          <w:szCs w:val="24"/>
        </w:rPr>
        <w:t xml:space="preserve">4. Признать утратившими силу:</w:t>
      </w:r>
    </w:p>
    <w:p>
      <w:pPr>
        <w:spacing w:after="120"/>
        <w:ind w:firstLine="567"/>
        <w:jc w:val="both"/>
      </w:pPr>
      <w:r>
        <w:rPr>
          <w:rFonts w:ascii="Arial" w:cs="Arial" w:eastAsia="Arial" w:hAnsi="Arial"/>
          <w:sz w:val="24"/>
          <w:szCs w:val="24"/>
        </w:rPr>
        <w:t xml:space="preserve">1) </w:t>
      </w:r>
      <w:hyperlink w:history="1" r:id="rIdrwl-qeniwka_7db4o6tp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оплате труда работников Министерства чрезвычайных ситуаций Кыргызской Республики" от 28 сентября 2005 года № 457;</w:t>
      </w:r>
    </w:p>
    <w:p>
      <w:pPr>
        <w:spacing w:after="120"/>
        <w:ind w:firstLine="567"/>
        <w:jc w:val="both"/>
      </w:pPr>
      <w:r>
        <w:rPr>
          <w:rFonts w:ascii="Arial" w:cs="Arial" w:eastAsia="Arial" w:hAnsi="Arial"/>
          <w:sz w:val="24"/>
          <w:szCs w:val="24"/>
        </w:rPr>
        <w:t xml:space="preserve">2) пункт 2 </w:t>
      </w:r>
      <w:hyperlink w:history="1" r:id="rIdcpwx9oceqpf77coiz85f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регулирующие условия оплаты труда работников бюджетной сферы" от 29 августа 2022 года № 474.</w:t>
      </w:r>
    </w:p>
    <w:p>
      <w:pPr>
        <w:spacing w:after="120"/>
        <w:ind w:firstLine="567"/>
        <w:jc w:val="both"/>
      </w:pPr>
      <w:r>
        <w:rPr>
          <w:rFonts w:ascii="Arial" w:cs="Arial" w:eastAsia="Arial" w:hAnsi="Arial"/>
          <w:sz w:val="24"/>
          <w:szCs w:val="24"/>
        </w:rPr>
        <w:t xml:space="preserve">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6.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Опубликовано в официальной государственной газете "Эркин Тоо" от 5 ноября 2024 года № 86 (3640)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pfhcnnuq2igdgz1iltw5">
      <w:r>
        <w:rPr>
          <w:rFonts w:ascii="Arial" w:cs="Arial" w:eastAsia="Arial" w:hAnsi="Arial"/>
          <w:color w:val="132D3F"/>
          <w:sz w:val="16"/>
          <w:szCs w:val="16"/>
          <w:u w:val="single"/>
        </w:rPr>
        <w:t xml:space="preserve">dalil.kg/document/230017197</w:t>
      </w:r>
    </w:hyperlink>
  </w:p>
  <w:p>
    <w:pPr>
      <w:spacing w:after="0" w:before="40"/>
      <w:jc w:val="center"/>
    </w:pPr>
    <w:hyperlink w:history="1" r:id="rIdabngh9mi7oy9w3jmddjg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ibznvoysqpo4midreoh9" Type="http://schemas.openxmlformats.org/officeDocument/2006/relationships/hyperlink" Target="https://dalil.kg/document/440#st_15" TargetMode="External"/><Relationship Id="rIdh1essdcznotfksccmbye7" Type="http://schemas.openxmlformats.org/officeDocument/2006/relationships/hyperlink" Target="https://dalil.kg/document/112301#st_13" TargetMode="External"/><Relationship Id="rId1cbvypnrdhnrw4h4i_b7a" Type="http://schemas.openxmlformats.org/officeDocument/2006/relationships/hyperlink" Target="https://dalil.kg/document/112301#st_17" TargetMode="External"/><Relationship Id="rIdxlzq-jjs33yaxejjmymxv" Type="http://schemas.openxmlformats.org/officeDocument/2006/relationships/hyperlink" Target="https://dalil.kg/document/230017200" TargetMode="External"/><Relationship Id="rIdrwl-qeniwka_7db4o6tpw" Type="http://schemas.openxmlformats.org/officeDocument/2006/relationships/hyperlink" Target="https://dalil.kg/document/56589" TargetMode="External"/><Relationship Id="rIdcpwx9oceqpf77coiz85fz" Type="http://schemas.openxmlformats.org/officeDocument/2006/relationships/hyperlink" Target="https://dalil.kg/document/15943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pfhcnnuq2igdgz1iltw5" Type="http://schemas.openxmlformats.org/officeDocument/2006/relationships/hyperlink" Target="https://dalil.kg/document/230017197" TargetMode="External"/><Relationship Id="rIdabngh9mi7oy9w3jmddjg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2026-09-24T06:28:11.871Z</dcterms:created>
  <dcterms:modified xsi:type="dcterms:W3CDTF">2026-09-24T06:28:11.871Z</dcterms:modified>
</cp:coreProperties>
</file>

<file path=docProps/custom.xml><?xml version="1.0" encoding="utf-8"?>
<Properties xmlns="http://schemas.openxmlformats.org/officeDocument/2006/custom-properties" xmlns:vt="http://schemas.openxmlformats.org/officeDocument/2006/docPropsVTypes"/>
</file>