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726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mlg0bbvtoly9eua64nh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2026 года № 124-т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бесперебойного обслуживания пассажиров маршрутов международного и междугороднего сообщения, эффективного использования находящихся в государственной собственности объектов недвижимого имущества, в соответствии с </w:t>
      </w:r>
      <w:hyperlink w:history="1" r:id="rIdtev73t8tdb_t50sw-pc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Республике, утвержденными </w:t>
      </w:r>
      <w:hyperlink w:history="1" r:id="rIdi17z0xlo8kryyfkfhm1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организации пассажирских перевозок автомобильным транспортом в Кыргызской Республике» от 23 сентября 2013 года № 519, статьями </w:t>
      </w:r>
      <w:hyperlink w:history="1" r:id="rIdktlhbtvl39pinzs9z_e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9eeja5d0qrz9u4fcbc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имущество», статьями </w:t>
      </w:r>
      <w:hyperlink w:history="1" r:id="rIdaa0amnligb_jdgge_pb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wzaekozm_n76mwpfr4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передать мэрии города Бишкек находящийся в государственной собственности имущественный комплекс Западного автовокзала с соответствующими земельными участками, идентификационные коды - 1-02-06-0014-0535, 1-02-06-0014-0536, 1-02-06-0014-0480, расположенный по адресу: город Бишкек, улица Чимкентская,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безвозмездное пользование до рассмотрения новым созывом Бишкекского городского кенеша вопроса о принятии в муниципальную собственность объекта, указанного в абзаце первом настоящего пункта;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муниципальную собственность в случае получения согласия Бишкекского городского кенеша на принятие в муниципальную собственность вышеуказанного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имущественный комплекс, указанный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распоряжения;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получения согласия Бишкекского городского кенеша провести государственную перерегистрацию имущественного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содержание и дальнейшее обслуживание имущественного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до начала функционирования нового автовокзала мэрия города Бишкек организует: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временную автостанцию на территории нового ипподрома муниципального предприятия "Ак-Кула", расположенного в айылном аймаке Кожомкул Сокулукского района Чуйской области Кыргызской Республики (земли сельскохозяйственного назначения вблизи поста ГУОБДД), для обслуживания 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пригородных и внутриобластных маршрутов в западном, северо-западном и юго-западном направлениях;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международных автобусных маршрутов, автобусных маршрутов по направлению в Таласскую область и южные регионы;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автостанцию на территории муниципального предприятия "Бишкек автовокзал", расположенной по адресу: город Бишкек, улица Алма-Атинская, 1/1, для обслуживания и регулирования автобусных маршрутов в восточном направлении, в том числе в Иссык-Кульскую и Нарынскую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временную автостанцию на территории Восточного автовокзала, расположенного по адресу: город Бишкек, проспект Жибек Жолу, 263, для обслуживания и регулирования пригородных и внутриобластных маршрутов в восточном, северо-восточном и юго-восточном направлениях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fs0uk3kwxkhd1tvnqm_c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2026 года № 124-т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мэрии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организации </w:t>
      </w:r>
      <w:r>
        <w:rPr>
          <w:rFonts w:ascii="Arial" w:cs="Arial" w:eastAsia="Arial" w:hAnsi="Arial"/>
          <w:sz w:val="24"/>
          <w:szCs w:val="24"/>
        </w:rPr>
        <w:t xml:space="preserve">функционирования</w:t>
      </w:r>
      <w:r>
        <w:rPr>
          <w:rFonts w:ascii="Arial" w:cs="Arial" w:eastAsia="Arial" w:hAnsi="Arial"/>
          <w:sz w:val="24"/>
          <w:szCs w:val="24"/>
        </w:rPr>
        <w:t xml:space="preserve"> автостанций,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3</w:t>
      </w:r>
      <w:r>
        <w:rPr>
          <w:rFonts w:ascii="Arial" w:cs="Arial" w:eastAsia="Arial" w:hAnsi="Arial"/>
          <w:sz w:val="24"/>
          <w:szCs w:val="24"/>
        </w:rPr>
        <w:t xml:space="preserve"> настоящего распоряжения;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оперативному обеспечению функционирования на территории автостанций, указанных в пункте 3 настоящего распоряжения,</w:t>
      </w:r>
      <w:r>
        <w:rPr>
          <w:rFonts w:ascii="Arial" w:cs="Arial" w:eastAsia="Arial" w:hAnsi="Arial"/>
          <w:sz w:val="24"/>
          <w:szCs w:val="24"/>
        </w:rPr>
        <w:t xml:space="preserve"> объектов бытового и технического обслуживания пассажиров, водителей и работников временных автостанций, с выделением финансовых средств из местного бюджета и иных источников, не запрещенных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заключение договоров аренды с субъектами предпринимательской деятельности, осуществляющими коммерческую деятельность на территории указанных автостанций;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2hpwuuxq0hzlg-b2bna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2026 года № 124-т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транспорта и коммуникаций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муниципальное предприятие «Бишкекский автовокзал», находящееся по адресу: город Бишкек, улица Алма-Атинская, 1/1, как станционное сооружение по обслуживанию и регулированию автобусных маршрутов по направлению в Иссык-Кульскую и Нарынскую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территорию нового ипподрома муниципального предприятия «Ак-Кула», расположенного в </w:t>
      </w:r>
      <w:r>
        <w:rPr>
          <w:rFonts w:ascii="Arial" w:cs="Arial" w:eastAsia="Arial" w:hAnsi="Arial"/>
          <w:sz w:val="24"/>
          <w:szCs w:val="24"/>
        </w:rPr>
        <w:t xml:space="preserve">айылном аймаке Кожомкул</w:t>
      </w:r>
      <w:r>
        <w:rPr>
          <w:rFonts w:ascii="Arial" w:cs="Arial" w:eastAsia="Arial" w:hAnsi="Arial"/>
          <w:sz w:val="24"/>
          <w:szCs w:val="24"/>
        </w:rPr>
        <w:t xml:space="preserve"> Сокулукского района Чуйской области Кыргызской Республики, как временное станционное сооружение по обслуживанию и регулированию автобусных маршрутов по направлению пригородных и внутриобластных маршрутов в западном, северо-западном и юго-западном направлениях, а также международных автобусных маршрутов, автобусных маршрутов по направлению в Таласскую область и южные регионы;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Восточный автовокзал, расположенный по адресу: город Бишкек, проспект Жибек Жолу, 263, как временное станционное сооружение по обслуживанию и регулированию автобусных маршрутов в восточном, северо-восточном и юго-восточном направлениях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заключить с муниципальным предприятием «Бишкекский автовокзал» контракт по обслуживанию и регулированию пассажирского 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трехдневный срок передать мэрии города Бишкек договорные обязательства перед арендаторами Западного автовокзала, осуществлявшими бытовое и техническое обслуживание пассажиров, водителей и работников автовокзала;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необходимые меры, вытекающие из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mudd42wyfveei16kfzm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2026 года № 124-т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отправку легковых такси с территории муниципального предприятия «Бишкекский автовокзал» по направлениям в Иссык-Кульскую и Нарынскую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отправку легковых такси с временной автостанции, размещаемой на территории нового ипподрома «Ак-Кула», в западном, юго-западном и северо-западном направлениях;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пресекать действия по отправке легковых такси с территории Западного автовокзала.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обществу с ограниченной ответственностью «Газпром нефть Азия» рассмотреть вопрос о перемещении резервуара газозаправочной станции АЗС № 54, расположенного по адресу: город Бишкек, улица Алма-Атинская, 51.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Установить, что мэрия города Бишкек и вышеуказанные государственные органы несут ответственность за качественное исполнение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wlgeioehanx8ilz-n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dalil.kg/document/230017382</w:t>
      </w:r>
    </w:hyperlink>
  </w:p>
  <w:p>
    <w:pPr>
      <w:spacing w:after="0" w:before="40"/>
      <w:jc w:val="center"/>
    </w:pPr>
    <w:hyperlink w:history="1" r:id="rId6ej2xy3was1esyprnry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g0bbvtoly9eua64nhda" Type="http://schemas.openxmlformats.org/officeDocument/2006/relationships/hyperlink" Target="https://dalil.kg/document/230042637" TargetMode="External"/><Relationship Id="rIdtev73t8tdb_t50sw-pcpz" Type="http://schemas.openxmlformats.org/officeDocument/2006/relationships/hyperlink" Target="https://dalil.kg/document/94728" TargetMode="External"/><Relationship Id="rIdi17z0xlo8kryyfkfhm1a3" Type="http://schemas.openxmlformats.org/officeDocument/2006/relationships/hyperlink" Target="https://dalil.kg/document/94727" TargetMode="External"/><Relationship Id="rIdktlhbtvl39pinzs9z_e74" Type="http://schemas.openxmlformats.org/officeDocument/2006/relationships/hyperlink" Target="https://dalil.kg/document/992#st_5" TargetMode="External"/><Relationship Id="rIdq9eeja5d0qrz9u4fcbcxw" Type="http://schemas.openxmlformats.org/officeDocument/2006/relationships/hyperlink" Target="https://dalil.kg/document/992#st_6" TargetMode="External"/><Relationship Id="rIdaa0amnligb_jdgge_pbjt" Type="http://schemas.openxmlformats.org/officeDocument/2006/relationships/hyperlink" Target="https://dalil.kg/document/112301#st_13" TargetMode="External"/><Relationship Id="rIdmwzaekozm_n76mwpfr44w" Type="http://schemas.openxmlformats.org/officeDocument/2006/relationships/hyperlink" Target="https://dalil.kg/document/112301#st_17" TargetMode="External"/><Relationship Id="rIdfs0uk3kwxkhd1tvnqm_c6" Type="http://schemas.openxmlformats.org/officeDocument/2006/relationships/hyperlink" Target="https://dalil.kg/document/230042637" TargetMode="External"/><Relationship Id="rId2hpwuuxq0hzlg-b2bnal9" Type="http://schemas.openxmlformats.org/officeDocument/2006/relationships/hyperlink" Target="https://dalil.kg/document/230042637" TargetMode="External"/><Relationship Id="rIdmudd42wyfveei16kfzmto" Type="http://schemas.openxmlformats.org/officeDocument/2006/relationships/hyperlink" Target="https://dalil.kg/document/23004263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wlgeioehanx8ilz-nnx" Type="http://schemas.openxmlformats.org/officeDocument/2006/relationships/hyperlink" Target="https://dalil.kg/document/230017382" TargetMode="External"/><Relationship Id="rId6ej2xy3was1esyprnry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2026-09-26T21:06:56.554Z</dcterms:created>
  <dcterms:modified xsi:type="dcterms:W3CDTF">2026-09-26T21:06:56.554Z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