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240" w:before="200"/>
        <w:jc w:val="center"/>
      </w:pPr>
      <w:r>
        <w:rPr>
          <w:rFonts w:ascii="Arial" w:cs="Arial" w:eastAsia="Arial" w:hAnsi="Arial"/>
          <w:b/>
          <w:bCs/>
          <w:sz w:val="32"/>
          <w:szCs w:val="32"/>
        </w:rPr>
        <w:t xml:space="preserve">на проект Закона Кыргызской Республики</w:t>
      </w:r>
    </w:p>
    <w:p>
      <w:pPr>
        <w:spacing w:after="240" w:before="200"/>
        <w:jc w:val="center"/>
      </w:pPr>
      <w:r>
        <w:rPr>
          <w:rFonts w:ascii="Arial" w:cs="Arial" w:eastAsia="Arial" w:hAnsi="Arial"/>
          <w:b/>
          <w:bCs/>
          <w:sz w:val="32"/>
          <w:szCs w:val="32"/>
        </w:rPr>
        <w:t xml:space="preserve">«О создании свободной экономической зоны</w:t>
      </w:r>
    </w:p>
    <w:p>
      <w:pPr>
        <w:spacing w:after="240" w:before="200"/>
        <w:jc w:val="center"/>
      </w:pPr>
      <w:r>
        <w:rPr>
          <w:rFonts w:ascii="Arial" w:cs="Arial" w:eastAsia="Arial" w:hAnsi="Arial"/>
          <w:b/>
          <w:bCs/>
          <w:sz w:val="32"/>
          <w:szCs w:val="32"/>
        </w:rPr>
        <w:t xml:space="preserve">«Международный финансовый центр Джалал-Абад»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resgdd0lxi9ymboisk4op">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создании свободной экономической зоны «Международный финансовый центр Джалал-Абад» (далее - СЭЗ «МФЦ Джалал-Абад»), инициированный депутатами Жогорку Кенеша Кыргызской Республики Абдалиевым М.А.,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 Ж., Султанбековой Ч.А., Сарыбашевым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(далее - законопроект), приходит к следующему заключению.</w:t>
      </w:r>
    </w:p>
    <w:p>
      <w:pPr>
        <w:spacing w:after="120"/>
        <w:ind w:firstLine="397"/>
        <w:jc w:val="both"/>
      </w:pPr>
      <w:r>
        <w:rPr>
          <w:rFonts w:ascii="Arial" w:cs="Arial" w:eastAsia="Arial" w:hAnsi="Arial"/>
          <w:sz w:val="24"/>
          <w:szCs w:val="24"/>
        </w:rPr>
        <w:t xml:space="preserve">1. В целях конкретизации круга лиц, на которых будут распространяться нормы законопроекта, в статьях 1, 5 законопроекта слова «резидент свободной экономической зоны» предлагаем заменить словами «субъект свободной экономической зоны» в соответствующих падежных формах, поскольку в </w:t>
      </w:r>
      <w:hyperlink w:history="1" r:id="rIdeuzs46t4y0hjz4vzn-koh">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 Закон) предусмотрено определение «субъект СЭЗ» при этом отсутствует понятие «резидент СЭЗ».</w:t>
      </w:r>
    </w:p>
    <w:p>
      <w:pPr>
        <w:spacing w:after="120"/>
        <w:ind w:firstLine="397"/>
        <w:jc w:val="both"/>
      </w:pPr>
      <w:r>
        <w:rPr>
          <w:rFonts w:ascii="Arial" w:cs="Arial" w:eastAsia="Arial" w:hAnsi="Arial"/>
          <w:sz w:val="24"/>
          <w:szCs w:val="24"/>
        </w:rPr>
        <w:t xml:space="preserve">2. Субъекты СЭЗ «МФЦ Джалал-Абад», упоминающиеся в статье 4 законопроекта, обязаны соблюдать законодательство Кыргызской Республики учитывая положения Закона, который осуществляется в соответствии с нормативными правовыми актами законодательства Кыргызской Республики, а также с международными договорами, стороной которых является Кыргызская Республика.</w:t>
      </w:r>
    </w:p>
    <w:p>
      <w:pPr>
        <w:spacing w:after="120"/>
        <w:ind w:firstLine="397"/>
        <w:jc w:val="both"/>
      </w:pPr>
      <w:r>
        <w:rPr>
          <w:rFonts w:ascii="Arial" w:cs="Arial" w:eastAsia="Arial" w:hAnsi="Arial"/>
          <w:sz w:val="24"/>
          <w:szCs w:val="24"/>
        </w:rPr>
        <w:t xml:space="preserve">3. Также предлагается абзац четырнадцатый части 1 статьи 5 исключить, поскольку частью 6 </w:t>
      </w:r>
      <w:hyperlink w:history="1" r:id="rIdfejynhyevkg0i6z0qcaz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Налоговым </w:t>
      </w:r>
      <w:hyperlink w:history="1" r:id="rIdhoicwrel8opexks22dc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4. Нормы статьи 6 законопроекта предлагается интегрировать в статью 7 в рамках регулирования вопроса о порядке вступления в силу законопроекта. Особенности введения товаров в таможенную процедуру свободной таможенной зоны регулируются положениями главы 27 БК ЕАЭС. С учетом изложенного статью 4 законопроекта после слов «настоящего Закона, а также» предлагается дополнить словами «международных договоров, стороной которых является Кыргызская Республика».</w:t>
      </w:r>
    </w:p>
    <w:p>
      <w:pPr>
        <w:spacing w:after="120"/>
        <w:ind w:firstLine="397"/>
        <w:jc w:val="both"/>
      </w:pPr>
      <w:r>
        <w:rPr>
          <w:rFonts w:ascii="Arial" w:cs="Arial" w:eastAsia="Arial" w:hAnsi="Arial"/>
          <w:sz w:val="24"/>
          <w:szCs w:val="24"/>
        </w:rPr>
        <w:t xml:space="preserve">5. Вместе с этим отмечаем, что согласно части 1 статьи 8 Закона, СЭЗ создается принятием закона, в котором определяются цель создания СЭЗ, ее тип, характер планируемой в ней деятельности, границы СЭЗ, сроки функционирования, источники финансирования и перечень приоритетных видов деятельности. В этой связи в законопроекте предлагаем определить границы СЭЗ «МФЦ Джалал-Абад», сроки ее функционирования и источники финансирования. Одновременно предлагаем нормы статьи 6 законопроекта интегрировать в статью 7 в рамках регулирования вопроса о порядке вступления в силу законопроекта.</w:t>
      </w:r>
    </w:p>
    <w:p>
      <w:pPr>
        <w:spacing w:after="120"/>
        <w:ind w:firstLine="397"/>
        <w:jc w:val="both"/>
      </w:pPr>
      <w:r>
        <w:rPr>
          <w:rFonts w:ascii="Arial" w:cs="Arial" w:eastAsia="Arial" w:hAnsi="Arial"/>
          <w:sz w:val="24"/>
          <w:szCs w:val="24"/>
        </w:rPr>
        <w:t xml:space="preserve">6. Рынок ценных бумаг уязвим, существенен и систематичен. Высокие риски представляет собой вопрос противодействия легализации (отмыванию) доходов, полученных преступным путем, финансированию терроризма и распространения оружия массового уничтожения на рынке ценных бумаг. Таким образом, отмывание доходов через рынок ценных бумаг несет очень большие риски для инвестиционной политики Кыргызской Республики и ее антикоррупционных действий. С целью снижения рисков, выявленных вследствие вышеуказанных выводов, в подпункте 6.1 пункта 6 аналитического анализа предлагаем установить следующие нормы:</w:t>
      </w:r>
    </w:p>
    <w:p>
      <w:pPr>
        <w:spacing w:after="120"/>
        <w:ind w:firstLine="397"/>
        <w:jc w:val="both"/>
      </w:pPr>
      <w:r>
        <w:rPr>
          <w:rFonts w:ascii="Arial" w:cs="Arial" w:eastAsia="Arial" w:hAnsi="Arial"/>
          <w:sz w:val="24"/>
          <w:szCs w:val="24"/>
        </w:rPr>
        <w:t xml:space="preserve">- взаимодействие СЭЗ «МФЦ Джалал-Абад» с Государственной службой финансовой разведки при Министерстве финансов Кыргызской Республики по вопросам противодействия легализации (отмыванию) доходов, полученных преступным путем, финансированию терроризма и распространения оружия массового уничтожения;</w:t>
      </w:r>
    </w:p>
    <w:p>
      <w:pPr>
        <w:spacing w:after="120"/>
        <w:ind w:firstLine="397"/>
        <w:jc w:val="both"/>
      </w:pPr>
      <w:r>
        <w:rPr>
          <w:rFonts w:ascii="Arial" w:cs="Arial" w:eastAsia="Arial" w:hAnsi="Arial"/>
          <w:sz w:val="24"/>
          <w:szCs w:val="24"/>
        </w:rPr>
        <w:t xml:space="preserve">- осуществление лицензирования деятельности профессиональных участников рынка уполномоченным органом в сфере рынка ценных бумаг;</w:t>
      </w:r>
    </w:p>
    <w:p>
      <w:pPr>
        <w:spacing w:after="120"/>
        <w:ind w:firstLine="397"/>
        <w:jc w:val="both"/>
      </w:pPr>
      <w:r>
        <w:rPr>
          <w:rFonts w:ascii="Arial" w:cs="Arial" w:eastAsia="Arial" w:hAnsi="Arial"/>
          <w:sz w:val="24"/>
          <w:szCs w:val="24"/>
        </w:rPr>
        <w:t xml:space="preserve">- осуществление контроля и надзора за деятельностью профессиональных участников, а также принятие мер в отношении них со стороны уполномоченного органа в сфере рынка ценных бумаг.</w:t>
      </w:r>
    </w:p>
    <w:p>
      <w:pPr>
        <w:spacing w:after="120"/>
        <w:ind w:firstLine="397"/>
        <w:jc w:val="both"/>
      </w:pPr>
      <w:r>
        <w:rPr>
          <w:rFonts w:ascii="Arial" w:cs="Arial" w:eastAsia="Arial" w:hAnsi="Arial"/>
          <w:sz w:val="24"/>
          <w:szCs w:val="24"/>
        </w:rPr>
        <w:t xml:space="preserve">Для исключения вышеуказанных рисков в законопроект необходимо внести соответствующие нормативные правовые нормы. В частности, предлагаем дополнить нормами, позволяющими уполномоченному органу осуществлять беспрепятственное регулирование и надзор за субъектами предпринимательства СЭЗ «МФЦ Джалал-Абад» на рынке ценных бумаг.</w:t>
      </w:r>
    </w:p>
    <w:p>
      <w:pPr>
        <w:spacing w:after="120"/>
        <w:ind w:firstLine="397"/>
        <w:jc w:val="both"/>
      </w:pPr>
      <w:r>
        <w:rPr>
          <w:rFonts w:ascii="Arial" w:cs="Arial" w:eastAsia="Arial" w:hAnsi="Arial"/>
          <w:sz w:val="24"/>
          <w:szCs w:val="24"/>
        </w:rPr>
        <w:t xml:space="preserve">На основании вышеизложенного Кабинет Министров Кыргызской Республики считает целесообразным принятие проекта Закона Кыргызской Республики «О создании свободной экономической зоны «Международный финансовый центр Джалал-Абад» с учетом представленных замечаний и предложений.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obpz6eoizd17ic3vsmdl">
      <w:r>
        <w:rPr>
          <w:rFonts w:ascii="Arial" w:cs="Arial" w:eastAsia="Arial" w:hAnsi="Arial"/>
          <w:color w:val="132D3F"/>
          <w:sz w:val="16"/>
          <w:szCs w:val="16"/>
          <w:u w:val="single"/>
        </w:rPr>
        <w:t xml:space="preserve">dalil.kg/document/230017627</w:t>
      </w:r>
    </w:hyperlink>
  </w:p>
  <w:p>
    <w:pPr>
      <w:spacing w:after="0" w:before="40"/>
      <w:jc w:val="center"/>
    </w:pPr>
    <w:hyperlink w:history="1" r:id="rIdxqr9tqt9quzpw1_tq4t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sgdd0lxi9ymboisk4op" Type="http://schemas.openxmlformats.org/officeDocument/2006/relationships/hyperlink" Target="https://dalil.kg/document/112301#st_27" TargetMode="External"/><Relationship Id="rIdeuzs46t4y0hjz4vzn-koh" Type="http://schemas.openxmlformats.org/officeDocument/2006/relationships/hyperlink" Target="https://dalil.kg/document/205226" TargetMode="External"/><Relationship Id="rIdfejynhyevkg0i6z0qcazp" Type="http://schemas.openxmlformats.org/officeDocument/2006/relationships/hyperlink" Target="https://dalil.kg/document/112340#st_5" TargetMode="External"/><Relationship Id="rIdhoicwrel8opexks22dcnn"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obpz6eoizd17ic3vsmdl" Type="http://schemas.openxmlformats.org/officeDocument/2006/relationships/hyperlink" Target="https://dalil.kg/document/230017627" TargetMode="External"/><Relationship Id="rIdxqr9tqt9quzpw1_tq4t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2026-09-27T18:21:50.628Z</dcterms:created>
  <dcterms:modified xsi:type="dcterms:W3CDTF">2026-09-27T18:21:50.628Z</dcterms:modified>
</cp:coreProperties>
</file>

<file path=docProps/custom.xml><?xml version="1.0" encoding="utf-8"?>
<Properties xmlns="http://schemas.openxmlformats.org/officeDocument/2006/custom-properties" xmlns:vt="http://schemas.openxmlformats.org/officeDocument/2006/docPropsVTypes"/>
</file>