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w:t>
      </w:r>
      <w:hyperlink w:history="1" r:id="rIdbbk8c7kf2wczkqylio61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18 ноября 2024 года № 693)</w:t>
      </w:r>
    </w:p>
    <w:p>
      <w:pPr>
        <w:spacing w:after="400" w:before="400"/>
        <w:jc w:val="center"/>
      </w:pPr>
      <w:r>
        <w:rPr>
          <w:rFonts w:ascii="Arial" w:cs="Arial" w:eastAsia="Arial" w:hAnsi="Arial"/>
          <w:b/>
          <w:bCs/>
          <w:sz w:val="24"/>
          <w:szCs w:val="24"/>
        </w:rPr>
        <w:t xml:space="preserve">П</w:t>
      </w:r>
      <w:r>
        <w:rPr>
          <w:rFonts w:ascii="Arial" w:cs="Arial" w:eastAsia="Arial" w:hAnsi="Arial"/>
          <w:b/>
          <w:bCs/>
          <w:sz w:val="24"/>
          <w:szCs w:val="24"/>
        </w:rPr>
        <w:t xml:space="preserve">орядок</w:t>
      </w:r>
      <w:r>
        <w:rPr>
          <w:rFonts w:ascii="Arial" w:cs="Arial" w:eastAsia="Arial" w:hAnsi="Arial"/>
          <w:b/>
          <w:bCs/>
          <w:sz w:val="24"/>
          <w:szCs w:val="24"/>
        </w:rPr>
        <w:t xml:space="preserve">
 пилотирования ваучерного механизма финансирования услуг дошкольного образования, предоставляемых детям из социально-уязвимых слоев населения, малообеспеченных и малоимущих семей, а также проживающих в приграничных районах Баткенской области, труднодоступных и высокогорных, отдаленных районах Кыргызской Республики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категории детей - получателей ваучеров на услуги дошкольного образования, поставщиков услуг дошкольного образования, чьи услуги могут оплачиваться ваучерами, расчет базовой стоимости ваучера и повышающих коэффициентов, порядок и механизм ваучерного финансирования и предоставления льгот по оплате за питание детей - получателей ваучера, порядок проведения мониторинга и оценки качества услуг дошкольного образования.</w:t>
      </w:r>
    </w:p>
    <w:p>
      <w:pPr>
        <w:spacing w:after="60"/>
        <w:ind w:firstLine="567"/>
        <w:jc w:val="both"/>
      </w:pPr>
      <w:r>
        <w:rPr>
          <w:rFonts w:ascii="Arial" w:cs="Arial" w:eastAsia="Arial" w:hAnsi="Arial"/>
          <w:sz w:val="24"/>
          <w:szCs w:val="24"/>
        </w:rPr>
        <w:t xml:space="preserve">2. Целью настоящего Порядка пилотирования является апробация ваучерного механизма финансирования для повышения доступа к дошкольному образованию детей из социально-уязвимых слоев населения, малообеспеченных и малоимущих семей, а также проживающих в приграничных районах Баткенской области, труднодоступных и высокогорных, отдаленных районах Кыргызской Республики.</w:t>
      </w:r>
    </w:p>
    <w:p>
      <w:pPr>
        <w:spacing w:after="60"/>
        <w:ind w:firstLine="567"/>
        <w:jc w:val="both"/>
      </w:pPr>
      <w:r>
        <w:rPr>
          <w:rFonts w:ascii="Arial" w:cs="Arial" w:eastAsia="Arial" w:hAnsi="Arial"/>
          <w:sz w:val="24"/>
          <w:szCs w:val="24"/>
        </w:rPr>
        <w:t xml:space="preserve">3. В рамках настоящего Порядка пилотирования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информационная система "Балалык"</w:t>
      </w:r>
      <w:r>
        <w:rPr>
          <w:rFonts w:ascii="Arial" w:cs="Arial" w:eastAsia="Arial" w:hAnsi="Arial"/>
          <w:sz w:val="24"/>
          <w:szCs w:val="24"/>
        </w:rPr>
        <w:t xml:space="preserve"> - комплексная информационная система, обеспечивающая ваучерный механизм финансирования услуг дошкольного образования согласно Порядку пилотирования, совместно с автоматизацией и интеграцией процессов уведомления уполномоченного государственного органа в сфере образования (Реестр лиц, предоставляющих услуги дошкольного образования) со стороны юридических лиц и физических лиц (индивидуальных предпринимателей);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базовая стоимость ваучера</w:t>
      </w:r>
      <w:r>
        <w:rPr>
          <w:rFonts w:ascii="Arial" w:cs="Arial" w:eastAsia="Arial" w:hAnsi="Arial"/>
          <w:sz w:val="24"/>
          <w:szCs w:val="24"/>
        </w:rPr>
        <w:t xml:space="preserve"> - в рамках пилотирования расходы на одного ребенка в месяц, получающего услуги дошкольного образования, направленные на образовательный компонент, включая расходы на учебные материалы, и без учета расходов на предоставление льгот по оплате за питание и повышающих коэффициентов;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ваучер </w:t>
      </w:r>
      <w:r>
        <w:rPr>
          <w:rFonts w:ascii="Arial" w:cs="Arial" w:eastAsia="Arial" w:hAnsi="Arial"/>
          <w:sz w:val="24"/>
          <w:szCs w:val="24"/>
        </w:rPr>
        <w:t xml:space="preserve">- в рамках пилотирования финансовый инструмент с уникальным персонифицированным кодом, позволяющий государству на основе нормативного финансирования из бюджетных средств осуществлять в безналичной форме оплату услуг дошкольного образования;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ваучерный механизм финансирования</w:t>
      </w:r>
      <w:r>
        <w:rPr>
          <w:rFonts w:ascii="Arial" w:cs="Arial" w:eastAsia="Arial" w:hAnsi="Arial"/>
          <w:sz w:val="24"/>
          <w:szCs w:val="24"/>
        </w:rPr>
        <w:t xml:space="preserve"> - в рамках пилотирования метод государственного финансирования, при котором бюджетные средства, предусмотренные в республиканском бюджете, следуют за детьми, получающими услуги, предоставляемые поставщиками услуг дошкольного образования;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договор об услугах дошкольного образования</w:t>
      </w:r>
      <w:r>
        <w:rPr>
          <w:rFonts w:ascii="Arial" w:cs="Arial" w:eastAsia="Arial" w:hAnsi="Arial"/>
          <w:sz w:val="24"/>
          <w:szCs w:val="24"/>
        </w:rPr>
        <w:t xml:space="preserve"> - договор о предоставлении услуг дошкольного образования, заключаемый между поставщиком услуг - участником пилотирования и родителями/законными представителями ребенка - получателя ваучера, являющийся приложением к договору пилотирования;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договор пилотирования</w:t>
      </w:r>
      <w:r>
        <w:rPr>
          <w:rFonts w:ascii="Arial" w:cs="Arial" w:eastAsia="Arial" w:hAnsi="Arial"/>
          <w:sz w:val="24"/>
          <w:szCs w:val="24"/>
        </w:rPr>
        <w:t xml:space="preserve"> - договор о пилотировании ваучерного механизма финансирования услуг дошкольного образования в форме публичной оферты, заключаемый Министерством образования и науки Кыргызской Республики (далее - МОН) с родителями/законными представителями детей - получателей ваучеров, поставщиками услуг - участниками пилотирования, органами местного самоуправления (далее - ОМСУ), устанавливающий права, обязанности и ответственность сторон договора при применении ваучерного механизма финансирования;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комиссия по социальным вопросам</w:t>
      </w:r>
      <w:r>
        <w:rPr>
          <w:rFonts w:ascii="Arial" w:cs="Arial" w:eastAsia="Arial" w:hAnsi="Arial"/>
          <w:sz w:val="24"/>
          <w:szCs w:val="24"/>
        </w:rPr>
        <w:t xml:space="preserve"> - комиссия по социальным вопросам, действующая при ОМСУ и осуществляющая свою деятельность в порядке, определяемом </w:t>
      </w:r>
      <w:hyperlink w:history="1" r:id="rIdyqcrodplrk8uaeu0aokyg">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Комиссии по социальным вопросам при исполнительных органах местного самоуправления, утвержденным </w:t>
      </w:r>
      <w:hyperlink w:history="1" r:id="rIda3reqekw9nldto0zov4a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lzjgxmfkal1vddqhw0ne-">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Комиссии по социальным вопросам при исполнительных органах местного самоуправления" от 21 мая 2014 года № 264;</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пилотирование</w:t>
      </w:r>
      <w:r>
        <w:rPr>
          <w:rFonts w:ascii="Arial" w:cs="Arial" w:eastAsia="Arial" w:hAnsi="Arial"/>
          <w:sz w:val="24"/>
          <w:szCs w:val="24"/>
        </w:rPr>
        <w:t xml:space="preserve"> - апробация применения ваучеров и ваучерного механизма финансирования для оплаты услуг дошкольного образования, предоставляемых детям из социально-уязвимых слоев населения, малообеспеченных и малоимущих семей, а также проживающих в приграничных районах Баткенской области, труднодоступных и высокогорных, отдаленных районах Кыргызской Республики;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получатели ваучера</w:t>
      </w:r>
      <w:r>
        <w:rPr>
          <w:rFonts w:ascii="Arial" w:cs="Arial" w:eastAsia="Arial" w:hAnsi="Arial"/>
          <w:sz w:val="24"/>
          <w:szCs w:val="24"/>
        </w:rPr>
        <w:t xml:space="preserve"> - дети, относящиеся к категории детей, установленной </w:t>
      </w:r>
      <w:hyperlink w:history="1" r:id="rIdxwlnxlfsuq6lekzz2kwww">
        <w:r>
          <w:rPr>
            <w:rFonts w:ascii="Arial" w:cs="Arial" w:eastAsia="Arial" w:hAnsi="Arial"/>
            <w:color w:val="1D4ED8"/>
            <w:sz w:val="24"/>
            <w:szCs w:val="24"/>
            <w:u w:val="single"/>
          </w:rPr>
          <w:t xml:space="preserve">разделом 2</w:t>
        </w:r>
      </w:hyperlink>
      <w:r>
        <w:rPr>
          <w:rFonts w:ascii="Arial" w:cs="Arial" w:eastAsia="Arial" w:hAnsi="Arial"/>
          <w:sz w:val="24"/>
          <w:szCs w:val="24"/>
        </w:rPr>
        <w:t xml:space="preserve"> настоящего Порядка пилотирования, согласно решению Комиссии по социальным вопросам;</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поставщики услуг</w:t>
      </w:r>
      <w:r>
        <w:rPr>
          <w:rFonts w:ascii="Arial" w:cs="Arial" w:eastAsia="Arial" w:hAnsi="Arial"/>
          <w:sz w:val="24"/>
          <w:szCs w:val="24"/>
        </w:rPr>
        <w:t xml:space="preserve"> - участники пилотирования - юридические лица частной формы собственности и физические лица (индивидуальные предприниматели), предоставляющие услуги дошкольного образования детям - получателям ваучера, отвечающие критериям, установленным </w:t>
      </w:r>
      <w:hyperlink w:history="1" r:id="rIdr7pl1djz6umdrtmqvokgb">
        <w:r>
          <w:rPr>
            <w:rFonts w:ascii="Arial" w:cs="Arial" w:eastAsia="Arial" w:hAnsi="Arial"/>
            <w:color w:val="1D4ED8"/>
            <w:sz w:val="24"/>
            <w:szCs w:val="24"/>
            <w:u w:val="single"/>
          </w:rPr>
          <w:t xml:space="preserve">разделом 4</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районы пилотирования</w:t>
      </w:r>
      <w:r>
        <w:rPr>
          <w:rFonts w:ascii="Arial" w:cs="Arial" w:eastAsia="Arial" w:hAnsi="Arial"/>
          <w:sz w:val="24"/>
          <w:szCs w:val="24"/>
        </w:rPr>
        <w:t xml:space="preserve"> - районы, определенные Кабинетом Министров Кыргызской Республики, для проведения апробации ваучерного механизма финансирования в сфере дошкольного образования.</w:t>
      </w:r>
    </w:p>
    <w:p>
      <w:pPr>
        <w:spacing w:after="200" w:before="200"/>
        <w:jc w:val="center"/>
      </w:pPr>
      <w:hyperlink w:history="1" r:id="rIdxmsql12tsdfuwjepitl7w">
        <w:r>
          <w:rPr>
            <w:rFonts w:ascii="Arial" w:cs="Arial" w:eastAsia="Arial" w:hAnsi="Arial"/>
            <w:b/>
            <w:bCs/>
            <w:color w:val="1D4ED8"/>
            <w:sz w:val="24"/>
            <w:szCs w:val="24"/>
            <w:u w:val="single"/>
          </w:rPr>
          <w:t xml:space="preserve">Глава 2.</w:t>
        </w:r>
      </w:hyperlink>
      <w:r>
        <w:rPr>
          <w:rFonts w:ascii="Arial" w:cs="Arial" w:eastAsia="Arial" w:hAnsi="Arial"/>
          <w:b/>
          <w:bCs/>
          <w:sz w:val="24"/>
          <w:szCs w:val="24"/>
        </w:rPr>
        <w:t xml:space="preserve"> Получатели ваучеров на дошкольное образование</w:t>
      </w:r>
    </w:p>
    <w:p>
      <w:pPr>
        <w:spacing w:after="60"/>
        <w:ind w:firstLine="567"/>
        <w:jc w:val="both"/>
      </w:pPr>
      <w:r>
        <w:rPr>
          <w:rFonts w:ascii="Arial" w:cs="Arial" w:eastAsia="Arial" w:hAnsi="Arial"/>
          <w:sz w:val="24"/>
          <w:szCs w:val="24"/>
        </w:rPr>
        <w:t xml:space="preserve">4. Получателями ваучера на услуги дошкольного образования в рамках пилотирования являются дети от 1 до 6 лет (за исключением детей в возрасте 5-6 лет, обучающихся по программам предшкольной подготовки, а также детей, получающих услуги дошкольного образования в государственных, муниципальных, ведомственных организациях дошкольного образования, а также детей, получающих школьное образование), фактически проживающие в районах пилотирования и относящиеся к следующим категориям детей:</w:t>
      </w:r>
    </w:p>
    <w:p>
      <w:pPr>
        <w:spacing w:after="60"/>
        <w:ind w:firstLine="567"/>
        <w:jc w:val="both"/>
      </w:pPr>
      <w:r>
        <w:rPr>
          <w:rFonts w:ascii="Arial" w:cs="Arial" w:eastAsia="Arial" w:hAnsi="Arial"/>
          <w:sz w:val="24"/>
          <w:szCs w:val="24"/>
        </w:rPr>
        <w:t xml:space="preserve">1) дети из многодетных семей, где 5 (пятеро) и более детей до 18 лет, включая удочеренных и усыновленных детей;</w:t>
      </w:r>
    </w:p>
    <w:p>
      <w:pPr>
        <w:spacing w:after="60"/>
        <w:ind w:firstLine="567"/>
        <w:jc w:val="both"/>
      </w:pPr>
      <w:r>
        <w:rPr>
          <w:rFonts w:ascii="Arial" w:cs="Arial" w:eastAsia="Arial" w:hAnsi="Arial"/>
          <w:sz w:val="24"/>
          <w:szCs w:val="24"/>
        </w:rPr>
        <w:t xml:space="preserve">2) дети с инвалидностью, не получающие услуги персонального ассистента;</w:t>
      </w:r>
    </w:p>
    <w:p>
      <w:pPr>
        <w:spacing w:after="60"/>
        <w:ind w:firstLine="567"/>
        <w:jc w:val="both"/>
      </w:pPr>
      <w:r>
        <w:rPr>
          <w:rFonts w:ascii="Arial" w:cs="Arial" w:eastAsia="Arial" w:hAnsi="Arial"/>
          <w:sz w:val="24"/>
          <w:szCs w:val="24"/>
        </w:rPr>
        <w:t xml:space="preserve">3) дети, чьи родители (законные представители) имеют инвалидность I или II группы и получают ежемесячные социальные пособия по инвалидности;</w:t>
      </w:r>
    </w:p>
    <w:p>
      <w:pPr>
        <w:spacing w:after="60"/>
        <w:ind w:firstLine="567"/>
        <w:jc w:val="both"/>
      </w:pPr>
      <w:r>
        <w:rPr>
          <w:rFonts w:ascii="Arial" w:cs="Arial" w:eastAsia="Arial" w:hAnsi="Arial"/>
          <w:sz w:val="24"/>
          <w:szCs w:val="24"/>
        </w:rPr>
        <w:t xml:space="preserve">4) дети из малоимущих семей;</w:t>
      </w:r>
    </w:p>
    <w:p>
      <w:pPr>
        <w:spacing w:after="60"/>
        <w:ind w:firstLine="567"/>
        <w:jc w:val="both"/>
      </w:pPr>
      <w:r>
        <w:rPr>
          <w:rFonts w:ascii="Arial" w:cs="Arial" w:eastAsia="Arial" w:hAnsi="Arial"/>
          <w:sz w:val="24"/>
          <w:szCs w:val="24"/>
        </w:rPr>
        <w:t xml:space="preserve">5) дети из малообеспеченных семей;</w:t>
      </w:r>
    </w:p>
    <w:p>
      <w:pPr>
        <w:spacing w:after="60"/>
        <w:ind w:firstLine="567"/>
        <w:jc w:val="both"/>
      </w:pPr>
      <w:r>
        <w:rPr>
          <w:rFonts w:ascii="Arial" w:cs="Arial" w:eastAsia="Arial" w:hAnsi="Arial"/>
          <w:sz w:val="24"/>
          <w:szCs w:val="24"/>
        </w:rPr>
        <w:t xml:space="preserve">6) дети из малоимущих и малообеспеченных семей, фактически проживающие в приграничных районах Баткенской области, а также в труднодоступных и высокогорных, отдаленных районах Кыргызской Республики.</w:t>
      </w:r>
    </w:p>
    <w:p>
      <w:pPr>
        <w:spacing w:after="60"/>
        <w:ind w:firstLine="567"/>
        <w:jc w:val="both"/>
      </w:pPr>
      <w:r>
        <w:rPr>
          <w:rFonts w:ascii="Arial" w:cs="Arial" w:eastAsia="Arial" w:hAnsi="Arial"/>
          <w:sz w:val="24"/>
          <w:szCs w:val="24"/>
        </w:rPr>
        <w:t xml:space="preserve">5. Порядок определения статуса малоимущей или малообеспеченной семьи определяется согласно </w:t>
      </w:r>
      <w:hyperlink w:history="1" r:id="rIdbwy5ubxvbm_t8kj3zslns">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государственных пособиях в Кыргызской Республике" и </w:t>
      </w:r>
      <w:hyperlink w:history="1" r:id="rIdascma-c_jlwyswclzsdrw">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определения нуждаемости граждан (семей) в ежемесячном пособии нуждающимся гражданам (семьям), имеющим детей до 16 лет, - "уй-булого комок", утвержденному </w:t>
      </w:r>
      <w:hyperlink w:history="1" r:id="rIdwgmwhabtmwjvptiy1sw3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реализации </w:t>
      </w:r>
      <w:hyperlink w:history="1" r:id="rIdig85jcxymw4opip1vxl7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пособиях в Кыргызской Республике" от 29 июня 2018 года № 307.</w:t>
      </w:r>
    </w:p>
    <w:p>
      <w:pPr>
        <w:spacing w:after="60"/>
        <w:ind w:firstLine="567"/>
        <w:jc w:val="both"/>
      </w:pPr>
      <w:r>
        <w:rPr>
          <w:rFonts w:ascii="Arial" w:cs="Arial" w:eastAsia="Arial" w:hAnsi="Arial"/>
          <w:sz w:val="24"/>
          <w:szCs w:val="24"/>
        </w:rPr>
        <w:t xml:space="preserve">6. Перечень высокогорных и отдаленных регионов Кыргызской Республики определяется согласно </w:t>
      </w:r>
      <w:hyperlink w:history="1" r:id="rIdef3-gj0qf-yuhyzsgfpvf">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60"/>
        <w:ind w:firstLine="567"/>
        <w:jc w:val="both"/>
      </w:pPr>
      <w:r>
        <w:rPr>
          <w:rFonts w:ascii="Arial" w:cs="Arial" w:eastAsia="Arial" w:hAnsi="Arial"/>
          <w:sz w:val="24"/>
          <w:szCs w:val="24"/>
        </w:rPr>
        <w:t xml:space="preserve">7. Перечень приграничных районов Баткенской области определяется согласно </w:t>
      </w:r>
      <w:hyperlink w:history="1" r:id="rIdbksxce2_kfw9pflwzgp8d">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статусе Баткенской области".</w:t>
      </w:r>
    </w:p>
    <w:p>
      <w:pPr>
        <w:spacing w:after="60"/>
        <w:ind w:firstLine="567"/>
        <w:jc w:val="both"/>
      </w:pPr>
      <w:r>
        <w:rPr>
          <w:rFonts w:ascii="Arial" w:cs="Arial" w:eastAsia="Arial" w:hAnsi="Arial"/>
          <w:sz w:val="24"/>
          <w:szCs w:val="24"/>
        </w:rPr>
        <w:t xml:space="preserve">8. Для признания статуса получателя ваучера родитель/законный представитель ребенка, относящегося к одной или нескольким категориям, описанным в пункте 4 настоящего Порядка, и фактически проживающего в одном из районов пилотирования, подает в электронном формате заявление в адрес ОМСУ на получение ваучера. Заявление должно содержать данные о дате подачи заявления, родителях, детях, отметку к какой категории детей относится ребенок - потенциальный получатель ваучера, фактический адрес проживания ребенка, иные сведения.</w:t>
      </w:r>
    </w:p>
    <w:p>
      <w:pPr>
        <w:spacing w:after="60"/>
        <w:ind w:firstLine="567"/>
        <w:jc w:val="both"/>
      </w:pPr>
      <w:r>
        <w:rPr>
          <w:rFonts w:ascii="Arial" w:cs="Arial" w:eastAsia="Arial" w:hAnsi="Arial"/>
          <w:sz w:val="24"/>
          <w:szCs w:val="24"/>
        </w:rPr>
        <w:t xml:space="preserve">9. Порядок рассмотрения заявления предусмотрен в </w:t>
      </w:r>
      <w:hyperlink w:history="1" r:id="rIdchb95fe75_xfbfacnomqo">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настоящего Порядка. Заявления на получение ваучеров являются действительными в течение срока пилотирования, устанавливаемого решением Кабинета Министров Кыргызской Республики.</w:t>
      </w:r>
    </w:p>
    <w:p>
      <w:pPr>
        <w:spacing w:after="60"/>
        <w:ind w:firstLine="567"/>
        <w:jc w:val="both"/>
      </w:pPr>
      <w:r>
        <w:rPr>
          <w:rFonts w:ascii="Arial" w:cs="Arial" w:eastAsia="Arial" w:hAnsi="Arial"/>
          <w:sz w:val="24"/>
          <w:szCs w:val="24"/>
        </w:rPr>
        <w:t xml:space="preserve">10. Родители ребенка, признанного получателем ваучера, заключают в информационной системе "Балалык" (далее - ИС "Балалык") в электронном формате Договор пилотирования и Договор об услугах дошкольного образования с поставщиками услуг - участниками пилотирования. Выбор поставщика услуг - участника пилотирования осуществляется родителями/законными представителями по собственному усмотрению. Порядок оплаты по ваучеру регулируется </w:t>
      </w:r>
      <w:hyperlink w:history="1" r:id="rIdzpy1uogpck3krphvoph3k">
        <w:r>
          <w:rPr>
            <w:rFonts w:ascii="Arial" w:cs="Arial" w:eastAsia="Arial" w:hAnsi="Arial"/>
            <w:color w:val="1D4ED8"/>
            <w:sz w:val="24"/>
            <w:szCs w:val="24"/>
            <w:u w:val="single"/>
          </w:rPr>
          <w:t xml:space="preserve">главой 7</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11. В целях содействия родителям/законным представителям территориальные подразделения уполномоченного государственного органа в сфере труда, социального обеспечения и ОМСУ предоставляют данные и проводят работу по выявлению детей, находящихся в трудной жизненной ситуации, относящихся к категориям, описанным в пункте 4 настоящего Порядка, и содействуют их родителям/законным представителям в заполнении заявления на получение ваучера, заключении Договора пилотирования, выборе поставщика услуг - участника пилотирования, заключении Договора об услугах дошкольного образования и прохождении других процедур, связанных с получением ваучера.</w:t>
      </w:r>
    </w:p>
    <w:p>
      <w:pPr>
        <w:spacing w:after="200" w:before="200"/>
        <w:jc w:val="center"/>
      </w:pPr>
      <w:hyperlink w:history="1" r:id="rIdenmgn9ka-my2-ps6-fpou">
        <w:r>
          <w:rPr>
            <w:rFonts w:ascii="Arial" w:cs="Arial" w:eastAsia="Arial" w:hAnsi="Arial"/>
            <w:b/>
            <w:bCs/>
            <w:color w:val="1D4ED8"/>
            <w:sz w:val="24"/>
            <w:szCs w:val="24"/>
            <w:u w:val="single"/>
          </w:rPr>
          <w:t xml:space="preserve">Глава 3.</w:t>
        </w:r>
      </w:hyperlink>
      <w:r>
        <w:rPr>
          <w:rFonts w:ascii="Arial" w:cs="Arial" w:eastAsia="Arial" w:hAnsi="Arial"/>
          <w:b/>
          <w:bCs/>
          <w:sz w:val="24"/>
          <w:szCs w:val="24"/>
        </w:rPr>
        <w:t xml:space="preserve"> Порядок принятия решений по вопросу придания статуса получателя ваучера на дошкольное образование</w:t>
      </w:r>
    </w:p>
    <w:p>
      <w:pPr>
        <w:spacing w:after="60"/>
        <w:ind w:firstLine="567"/>
        <w:jc w:val="both"/>
      </w:pPr>
      <w:r>
        <w:rPr>
          <w:rFonts w:ascii="Arial" w:cs="Arial" w:eastAsia="Arial" w:hAnsi="Arial"/>
          <w:sz w:val="24"/>
          <w:szCs w:val="24"/>
        </w:rPr>
        <w:t xml:space="preserve">12. Заявления родителей/законных представителей на получение ваучера подаются в электронном формате и рассматриваются Комиссией по социальным вопросам в порядке, определенном </w:t>
      </w:r>
      <w:hyperlink w:history="1" r:id="rIdv1b8xf2glnoodts0dkl1y">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Комиссии по социальным вопросам при исполнительных органах местного самоуправления, утвержденным </w:t>
      </w:r>
      <w:hyperlink w:history="1" r:id="rIdptygwk0m9saox89bmfxm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nu1pzoxt98aavgimgni6k">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Комиссии по социальным вопросам при исполнительных органах местного самоуправления" от 21 мая 2014 года № 264.</w:t>
      </w:r>
    </w:p>
    <w:p>
      <w:pPr>
        <w:spacing w:after="60"/>
        <w:ind w:firstLine="567"/>
        <w:jc w:val="both"/>
      </w:pPr>
      <w:r>
        <w:rPr>
          <w:rFonts w:ascii="Arial" w:cs="Arial" w:eastAsia="Arial" w:hAnsi="Arial"/>
          <w:sz w:val="24"/>
          <w:szCs w:val="24"/>
        </w:rPr>
        <w:t xml:space="preserve">13. Комиссия по социальным вопросам проводит заседания по рассмотрению заявлений на получение ваучеров от лица родителей/законных представителей не реже 1 (одного) раза в месяц, не позднее 15-го числа. Комиссия подтверждает правомочность ребенка на получение ваучера согласно категориям, перечисленным в пункте 4 настоящего Порядка, основываясь на имеющихся документах, фактах и информации, а также на данных государственных информационных систем по учету детей из социально-уязвимых групп.</w:t>
      </w:r>
    </w:p>
    <w:p>
      <w:pPr>
        <w:spacing w:after="60"/>
        <w:ind w:firstLine="567"/>
        <w:jc w:val="both"/>
      </w:pPr>
      <w:r>
        <w:rPr>
          <w:rFonts w:ascii="Arial" w:cs="Arial" w:eastAsia="Arial" w:hAnsi="Arial"/>
          <w:sz w:val="24"/>
          <w:szCs w:val="24"/>
        </w:rPr>
        <w:t xml:space="preserve">14. Заседания Комиссии по социальным вопросам проводятся оффлайн (в формате личного присутствия) или онлайн (в электронном формате). Голосование по заявлению на получение ваучера проводятся в электронном формате посредством применения облачной электронной подписи (ОЭП).</w:t>
      </w:r>
    </w:p>
    <w:p>
      <w:pPr>
        <w:spacing w:after="60"/>
        <w:ind w:firstLine="567"/>
        <w:jc w:val="both"/>
      </w:pPr>
      <w:r>
        <w:rPr>
          <w:rFonts w:ascii="Arial" w:cs="Arial" w:eastAsia="Arial" w:hAnsi="Arial"/>
          <w:sz w:val="24"/>
          <w:szCs w:val="24"/>
        </w:rPr>
        <w:t xml:space="preserve">15. Решение Комиссии принимается простым большинством голосов, оформляется протоколом (включающим заключение) в электронном формате в ИС "Балалык", подписывается председателем Комиссии с применением облачной электронной подписи (ОЭП) и направляется официальным электронным письмом в МОН.</w:t>
      </w:r>
    </w:p>
    <w:p>
      <w:pPr>
        <w:spacing w:after="60"/>
        <w:ind w:firstLine="567"/>
        <w:jc w:val="both"/>
      </w:pPr>
      <w:r>
        <w:rPr>
          <w:rFonts w:ascii="Arial" w:cs="Arial" w:eastAsia="Arial" w:hAnsi="Arial"/>
          <w:sz w:val="24"/>
          <w:szCs w:val="24"/>
        </w:rPr>
        <w:t xml:space="preserve">16. Решение Комиссии является основанием для присвоения ваучера ребенку с указанием уникального персонифицированного кода получателя ваучера в ИС "Балалык", владельцем которого является МОН.</w:t>
      </w:r>
    </w:p>
    <w:p>
      <w:pPr>
        <w:spacing w:after="60"/>
        <w:ind w:firstLine="567"/>
        <w:jc w:val="both"/>
      </w:pPr>
      <w:r>
        <w:rPr>
          <w:rFonts w:ascii="Arial" w:cs="Arial" w:eastAsia="Arial" w:hAnsi="Arial"/>
          <w:sz w:val="24"/>
          <w:szCs w:val="24"/>
        </w:rPr>
        <w:t xml:space="preserve">17. Ответственность за администрирование присвоения уникального персонифицированного кода ваучера несет уполномоченное структурное подразделение государственного органа (оператор), осуществляющего технические меры защиты в соответствии с положением ИС "Балалык".</w:t>
      </w:r>
    </w:p>
    <w:p>
      <w:pPr>
        <w:spacing w:after="60"/>
        <w:ind w:firstLine="567"/>
        <w:jc w:val="both"/>
      </w:pPr>
      <w:r>
        <w:rPr>
          <w:rFonts w:ascii="Arial" w:cs="Arial" w:eastAsia="Arial" w:hAnsi="Arial"/>
          <w:sz w:val="24"/>
          <w:szCs w:val="24"/>
        </w:rPr>
        <w:t xml:space="preserve">18. Очередность на получение ваучера формируется автоматически (в режиме реального времени) в ИС "Балалык" по дате подачи заявления на получение ваучера в соответствующем районе пилотирования и отражается в личном кабинете родителя/законного представителя.</w:t>
      </w:r>
    </w:p>
    <w:p>
      <w:pPr>
        <w:spacing w:after="60"/>
        <w:ind w:firstLine="567"/>
        <w:jc w:val="both"/>
      </w:pPr>
      <w:r>
        <w:rPr>
          <w:rFonts w:ascii="Arial" w:cs="Arial" w:eastAsia="Arial" w:hAnsi="Arial"/>
          <w:sz w:val="24"/>
          <w:szCs w:val="24"/>
        </w:rPr>
        <w:t xml:space="preserve">19. Рассмотрение жалоб родителей/законных представителей по вопросам, возникающим по присвоению ребенку статуса получателя ваучера, возлагается на Комиссии по рассмотрению заявлений и жалоб граждан о назначении и выплате государственных пособий при мэрии городов и местных государственных администраций.</w:t>
      </w:r>
    </w:p>
    <w:p>
      <w:pPr>
        <w:spacing w:after="60"/>
        <w:ind w:firstLine="567"/>
        <w:jc w:val="both"/>
      </w:pPr>
      <w:r>
        <w:rPr>
          <w:rFonts w:ascii="Arial" w:cs="Arial" w:eastAsia="Arial" w:hAnsi="Arial"/>
          <w:sz w:val="24"/>
          <w:szCs w:val="24"/>
        </w:rPr>
        <w:t xml:space="preserve">20. Решения Комиссии по социальным вопросам могут быть обжалованы в судебном порядке либо в Комиссии по рассмотрению заявлений и жалоб граждан о назначении и выплате государственных пособий при местной государственной администрации и мэрии городов, действующей в соответствии с </w:t>
      </w:r>
      <w:hyperlink w:history="1" r:id="rIdzca3chevpxtnhs71rkk5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Комиссии по рассмотрению заявлений и жалоб граждан о назначении и выплате государственных пособий при местной государственной администрации и мэрии города, утвержденным </w:t>
      </w:r>
      <w:hyperlink w:history="1" r:id="rIdbghz3pttknbym9z3_7xl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реализации </w:t>
      </w:r>
      <w:hyperlink w:history="1" r:id="rIdqlzvm1kqrhpscmhczp63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пособиях в Кыргызской Республике" от 29 июня 2018 года № 307.</w:t>
      </w:r>
    </w:p>
    <w:p>
      <w:pPr>
        <w:spacing w:after="200" w:before="200"/>
        <w:jc w:val="center"/>
      </w:pPr>
      <w:hyperlink w:history="1" r:id="rIdaxmints6xvdkm7oyhmlqt">
        <w:r>
          <w:rPr>
            <w:rFonts w:ascii="Arial" w:cs="Arial" w:eastAsia="Arial" w:hAnsi="Arial"/>
            <w:b/>
            <w:bCs/>
            <w:color w:val="1D4ED8"/>
            <w:sz w:val="24"/>
            <w:szCs w:val="24"/>
            <w:u w:val="single"/>
          </w:rPr>
          <w:t xml:space="preserve">Глава 4.</w:t>
        </w:r>
      </w:hyperlink>
      <w:r>
        <w:rPr>
          <w:rFonts w:ascii="Arial" w:cs="Arial" w:eastAsia="Arial" w:hAnsi="Arial"/>
          <w:b/>
          <w:bCs/>
          <w:sz w:val="24"/>
          <w:szCs w:val="24"/>
        </w:rPr>
        <w:t xml:space="preserve"> Поставщики услуг дошкольного образования - участники пилотирования</w:t>
      </w:r>
    </w:p>
    <w:p>
      <w:pPr>
        <w:spacing w:after="60"/>
        <w:ind w:firstLine="567"/>
        <w:jc w:val="both"/>
      </w:pPr>
      <w:r>
        <w:rPr>
          <w:rFonts w:ascii="Arial" w:cs="Arial" w:eastAsia="Arial" w:hAnsi="Arial"/>
          <w:sz w:val="24"/>
          <w:szCs w:val="24"/>
        </w:rPr>
        <w:t xml:space="preserve">21. Поставщиками услуг дошкольного образования в рамках пилотирования являются юридические лица частной формы собственности и физические лица (индивидуальные предприниматели), предоставляющие услуги дошкольного образования.</w:t>
      </w:r>
    </w:p>
    <w:p>
      <w:pPr>
        <w:spacing w:after="60"/>
        <w:ind w:firstLine="567"/>
        <w:jc w:val="both"/>
      </w:pPr>
      <w:r>
        <w:rPr>
          <w:rFonts w:ascii="Arial" w:cs="Arial" w:eastAsia="Arial" w:hAnsi="Arial"/>
          <w:sz w:val="24"/>
          <w:szCs w:val="24"/>
        </w:rPr>
        <w:t xml:space="preserve">22. Для участия в пилотировании поставщики услуг должны заполнить заявление в электронном формате в ИС "Балалык" об участии в пилотировании ваучерного механизма финансирования и подтвердить наличие:</w:t>
      </w:r>
    </w:p>
    <w:p>
      <w:pPr>
        <w:spacing w:after="60"/>
        <w:ind w:firstLine="567"/>
        <w:jc w:val="both"/>
      </w:pPr>
      <w:r>
        <w:rPr>
          <w:rFonts w:ascii="Arial" w:cs="Arial" w:eastAsia="Arial" w:hAnsi="Arial"/>
          <w:sz w:val="24"/>
          <w:szCs w:val="24"/>
        </w:rPr>
        <w:t xml:space="preserve">1) уведомления в электронном формате в ИС "Балалык" о предоставлении услуг дошкольного образования;</w:t>
      </w:r>
    </w:p>
    <w:p>
      <w:pPr>
        <w:spacing w:after="60"/>
        <w:ind w:firstLine="567"/>
        <w:jc w:val="both"/>
      </w:pPr>
      <w:r>
        <w:rPr>
          <w:rFonts w:ascii="Arial" w:cs="Arial" w:eastAsia="Arial" w:hAnsi="Arial"/>
          <w:sz w:val="24"/>
          <w:szCs w:val="24"/>
        </w:rPr>
        <w:t xml:space="preserve">2) заполненного цифрового профиля поставщика услуг в ИС "Балалык", включающего информацию о режиме работы, языке обучения, количестве детей, получающих услуги дошкольного образования, и количестве воспитателей с наличием соответствующих справок;</w:t>
      </w:r>
    </w:p>
    <w:p>
      <w:pPr>
        <w:spacing w:after="60"/>
        <w:ind w:firstLine="567"/>
        <w:jc w:val="both"/>
      </w:pPr>
      <w:r>
        <w:rPr>
          <w:rFonts w:ascii="Arial" w:cs="Arial" w:eastAsia="Arial" w:hAnsi="Arial"/>
          <w:sz w:val="24"/>
          <w:szCs w:val="24"/>
        </w:rPr>
        <w:t xml:space="preserve">3) свидетельства о государственной регистрации в качестве индивидуального предпринимателя или юридического лица;</w:t>
      </w:r>
    </w:p>
    <w:p>
      <w:pPr>
        <w:spacing w:after="60"/>
        <w:ind w:firstLine="567"/>
        <w:jc w:val="both"/>
      </w:pPr>
      <w:r>
        <w:rPr>
          <w:rFonts w:ascii="Arial" w:cs="Arial" w:eastAsia="Arial" w:hAnsi="Arial"/>
          <w:sz w:val="24"/>
          <w:szCs w:val="24"/>
        </w:rPr>
        <w:t xml:space="preserve">4) заключения санитарно-эпидемиологической экспертизы о соблюдении санитарных норм и правил для лиц, предоставляющих услуги дошкольного образования в нежилых помещениях, или акта санитарно-эпидемиологического обследования о соблюдении минимальных санитарных требований для лиц, предоставляющих услуги дошкольного образования в жилых помещениях;</w:t>
      </w:r>
    </w:p>
    <w:p>
      <w:pPr>
        <w:spacing w:after="60"/>
        <w:ind w:firstLine="567"/>
        <w:jc w:val="both"/>
      </w:pPr>
      <w:r>
        <w:rPr>
          <w:rFonts w:ascii="Arial" w:cs="Arial" w:eastAsia="Arial" w:hAnsi="Arial"/>
          <w:sz w:val="24"/>
          <w:szCs w:val="24"/>
        </w:rPr>
        <w:t xml:space="preserve">5) заключения о соблюдении правил и требований пожарной безопасности;</w:t>
      </w:r>
    </w:p>
    <w:p>
      <w:pPr>
        <w:spacing w:after="60"/>
        <w:ind w:firstLine="567"/>
        <w:jc w:val="both"/>
      </w:pPr>
      <w:r>
        <w:rPr>
          <w:rFonts w:ascii="Arial" w:cs="Arial" w:eastAsia="Arial" w:hAnsi="Arial"/>
          <w:sz w:val="24"/>
          <w:szCs w:val="24"/>
        </w:rPr>
        <w:t xml:space="preserve">6) заключенного договора с территориальной организацией здравоохранения на оказание услуг первичной медико-санитарной помощи в рамках Программы государственных гарантий (по форме, установленной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23. Наличие вышеуказанных документов подтверждается в электронном формате в ИС "Балалык". Поставщик услуг, подтвердивший наличие документов и информации, перечисленных в данном пункте, автоматически получает в ИС "Балалык" статус участника пилотирования.</w:t>
      </w:r>
    </w:p>
    <w:p>
      <w:pPr>
        <w:spacing w:after="60"/>
        <w:ind w:firstLine="567"/>
        <w:jc w:val="both"/>
      </w:pPr>
      <w:r>
        <w:rPr>
          <w:rFonts w:ascii="Arial" w:cs="Arial" w:eastAsia="Arial" w:hAnsi="Arial"/>
          <w:sz w:val="24"/>
          <w:szCs w:val="24"/>
        </w:rPr>
        <w:t xml:space="preserve">24. Поставщик услуг для получения оплаты за услуги дошкольного образования согласно настоящему Порядку, должен заключить Договор о пилотировании и Договор об услугах дошкольного образования с родителями/законными представителями ребенка - получателя ваучера.</w:t>
      </w:r>
    </w:p>
    <w:p>
      <w:pPr>
        <w:spacing w:after="60"/>
        <w:ind w:firstLine="567"/>
        <w:jc w:val="both"/>
      </w:pPr>
      <w:r>
        <w:rPr>
          <w:rFonts w:ascii="Arial" w:cs="Arial" w:eastAsia="Arial" w:hAnsi="Arial"/>
          <w:sz w:val="24"/>
          <w:szCs w:val="24"/>
        </w:rPr>
        <w:t xml:space="preserve">25. В целях увеличения количества участников пилотирования МОН и его территориальные подразделения содействуют распространению информации о пилотировании ваучерного механизма финансирования в сфере дошкольного образования, содействуют поставщикам услуг дошкольного образования в прохождении процедур для участия в пилотировании.</w:t>
      </w:r>
    </w:p>
    <w:p>
      <w:pPr>
        <w:spacing w:after="60"/>
        <w:ind w:firstLine="567"/>
        <w:jc w:val="both"/>
      </w:pPr>
      <w:r>
        <w:rPr>
          <w:rFonts w:ascii="Arial" w:cs="Arial" w:eastAsia="Arial" w:hAnsi="Arial"/>
          <w:sz w:val="24"/>
          <w:szCs w:val="24"/>
        </w:rPr>
        <w:t xml:space="preserve">26. Договор об услугах дошкольного образования с родителями/законными представителями ребенка - получателя ваучера прекращается в случаях:</w:t>
      </w:r>
    </w:p>
    <w:p>
      <w:pPr>
        <w:spacing w:after="60"/>
        <w:ind w:firstLine="567"/>
        <w:jc w:val="both"/>
      </w:pPr>
      <w:r>
        <w:rPr>
          <w:rFonts w:ascii="Arial" w:cs="Arial" w:eastAsia="Arial" w:hAnsi="Arial"/>
          <w:sz w:val="24"/>
          <w:szCs w:val="24"/>
        </w:rPr>
        <w:t xml:space="preserve">1) истечения срока действия договора;</w:t>
      </w:r>
    </w:p>
    <w:p>
      <w:pPr>
        <w:spacing w:after="60"/>
        <w:ind w:firstLine="567"/>
        <w:jc w:val="both"/>
      </w:pPr>
      <w:r>
        <w:rPr>
          <w:rFonts w:ascii="Arial" w:cs="Arial" w:eastAsia="Arial" w:hAnsi="Arial"/>
          <w:sz w:val="24"/>
          <w:szCs w:val="24"/>
        </w:rPr>
        <w:t xml:space="preserve">2) прекращения деятельности поставщика услуг;</w:t>
      </w:r>
    </w:p>
    <w:p>
      <w:pPr>
        <w:spacing w:after="60"/>
        <w:ind w:firstLine="567"/>
        <w:jc w:val="both"/>
      </w:pPr>
      <w:r>
        <w:rPr>
          <w:rFonts w:ascii="Arial" w:cs="Arial" w:eastAsia="Arial" w:hAnsi="Arial"/>
          <w:sz w:val="24"/>
          <w:szCs w:val="24"/>
        </w:rPr>
        <w:t xml:space="preserve">3) посещения ребенком программ предшкольной подготовки;</w:t>
      </w:r>
    </w:p>
    <w:p>
      <w:pPr>
        <w:spacing w:after="60"/>
        <w:ind w:firstLine="567"/>
        <w:jc w:val="both"/>
      </w:pPr>
      <w:r>
        <w:rPr>
          <w:rFonts w:ascii="Arial" w:cs="Arial" w:eastAsia="Arial" w:hAnsi="Arial"/>
          <w:sz w:val="24"/>
          <w:szCs w:val="24"/>
        </w:rPr>
        <w:t xml:space="preserve">4) получения ребенком услуг дошкольного образования в государственных, муниципальных, ведомственных организациях дошкольного образования;</w:t>
      </w:r>
    </w:p>
    <w:p>
      <w:pPr>
        <w:spacing w:after="60"/>
        <w:ind w:firstLine="567"/>
        <w:jc w:val="both"/>
      </w:pPr>
      <w:r>
        <w:rPr>
          <w:rFonts w:ascii="Arial" w:cs="Arial" w:eastAsia="Arial" w:hAnsi="Arial"/>
          <w:sz w:val="24"/>
          <w:szCs w:val="24"/>
        </w:rPr>
        <w:t xml:space="preserve">5) получения ребенком школьного образования;</w:t>
      </w:r>
    </w:p>
    <w:p>
      <w:pPr>
        <w:spacing w:after="60"/>
        <w:ind w:firstLine="567"/>
        <w:jc w:val="both"/>
      </w:pPr>
      <w:r>
        <w:rPr>
          <w:rFonts w:ascii="Arial" w:cs="Arial" w:eastAsia="Arial" w:hAnsi="Arial"/>
          <w:sz w:val="24"/>
          <w:szCs w:val="24"/>
        </w:rPr>
        <w:t xml:space="preserve">6) лишения родительских прав либо ограничения родительских прав, или прекращения права опекунства или попечительства;</w:t>
      </w:r>
    </w:p>
    <w:p>
      <w:pPr>
        <w:spacing w:after="60"/>
        <w:ind w:firstLine="567"/>
        <w:jc w:val="both"/>
      </w:pPr>
      <w:r>
        <w:rPr>
          <w:rFonts w:ascii="Arial" w:cs="Arial" w:eastAsia="Arial" w:hAnsi="Arial"/>
          <w:sz w:val="24"/>
          <w:szCs w:val="24"/>
        </w:rPr>
        <w:t xml:space="preserve">7) если ребенок подвергался физическому и (или) психическому, а также другим видам насилия при получении услуг дошкольного образования;</w:t>
      </w:r>
    </w:p>
    <w:p>
      <w:pPr>
        <w:spacing w:after="60"/>
        <w:ind w:firstLine="567"/>
        <w:jc w:val="both"/>
      </w:pPr>
      <w:r>
        <w:rPr>
          <w:rFonts w:ascii="Arial" w:cs="Arial" w:eastAsia="Arial" w:hAnsi="Arial"/>
          <w:sz w:val="24"/>
          <w:szCs w:val="24"/>
        </w:rPr>
        <w:t xml:space="preserve">8) смерти ребенка;</w:t>
      </w:r>
    </w:p>
    <w:p>
      <w:pPr>
        <w:spacing w:after="60"/>
        <w:ind w:firstLine="567"/>
        <w:jc w:val="both"/>
      </w:pPr>
      <w:r>
        <w:rPr>
          <w:rFonts w:ascii="Arial" w:cs="Arial" w:eastAsia="Arial" w:hAnsi="Arial"/>
          <w:sz w:val="24"/>
          <w:szCs w:val="24"/>
        </w:rPr>
        <w:t xml:space="preserve">9) при переезде ребенка на новое место пребывания и/или фактического жительства за пределы районов пилотирования;</w:t>
      </w:r>
    </w:p>
    <w:p>
      <w:pPr>
        <w:spacing w:after="60"/>
        <w:ind w:firstLine="567"/>
        <w:jc w:val="both"/>
      </w:pPr>
      <w:r>
        <w:rPr>
          <w:rFonts w:ascii="Arial" w:cs="Arial" w:eastAsia="Arial" w:hAnsi="Arial"/>
          <w:sz w:val="24"/>
          <w:szCs w:val="24"/>
        </w:rPr>
        <w:t xml:space="preserve">10) несоблюдения условий Договора об услугах дошкольного образования между родителями/законными представителями ребенка - получателями ваучера и поставщиком услуг;</w:t>
      </w:r>
    </w:p>
    <w:p>
      <w:pPr>
        <w:spacing w:after="60"/>
        <w:ind w:firstLine="567"/>
        <w:jc w:val="both"/>
      </w:pPr>
      <w:r>
        <w:rPr>
          <w:rFonts w:ascii="Arial" w:cs="Arial" w:eastAsia="Arial" w:hAnsi="Arial"/>
          <w:sz w:val="24"/>
          <w:szCs w:val="24"/>
        </w:rPr>
        <w:t xml:space="preserve">11) добровольного отказа от ваучера родителями/законными представителями ребенка - получателя ваучера.</w:t>
      </w:r>
    </w:p>
    <w:p>
      <w:pPr>
        <w:spacing w:after="60"/>
        <w:ind w:firstLine="567"/>
        <w:jc w:val="both"/>
      </w:pPr>
      <w:r>
        <w:rPr>
          <w:rFonts w:ascii="Arial" w:cs="Arial" w:eastAsia="Arial" w:hAnsi="Arial"/>
          <w:sz w:val="24"/>
          <w:szCs w:val="24"/>
        </w:rPr>
        <w:t xml:space="preserve">27. Заключение нового Договора об услугах дошкольного образования с родителями/законными представителями ребенка - получателя ваучера по новому месту пребывания и/или фактического жительства производится согласно настоящему Порядку.</w:t>
      </w:r>
    </w:p>
    <w:p>
      <w:pPr>
        <w:spacing w:after="200" w:before="200"/>
        <w:jc w:val="center"/>
      </w:pPr>
      <w:r>
        <w:rPr>
          <w:rFonts w:ascii="Arial" w:cs="Arial" w:eastAsia="Arial" w:hAnsi="Arial"/>
          <w:b/>
          <w:bCs/>
          <w:sz w:val="24"/>
          <w:szCs w:val="24"/>
        </w:rPr>
        <w:t xml:space="preserve">Глава 5. Стоимость ваучера в рамках пилотирования</w:t>
      </w:r>
    </w:p>
    <w:p>
      <w:pPr>
        <w:spacing w:after="60"/>
        <w:ind w:firstLine="567"/>
        <w:jc w:val="both"/>
      </w:pPr>
      <w:r>
        <w:rPr>
          <w:rFonts w:ascii="Arial" w:cs="Arial" w:eastAsia="Arial" w:hAnsi="Arial"/>
          <w:sz w:val="24"/>
          <w:szCs w:val="24"/>
        </w:rPr>
        <w:t xml:space="preserve">28. Размер базовой стоимости одного ваучера составляет 2000 (две тысячи) сом в месяц. Для отдельных категорий детей - получателей ваучеров, устанавливаются следующие повышающие коэффициенты:</w:t>
      </w:r>
    </w:p>
    <w:p>
      <w:pPr>
        <w:spacing w:after="60"/>
        <w:ind w:firstLine="567"/>
        <w:jc w:val="both"/>
      </w:pPr>
      <w:r>
        <w:rPr>
          <w:rFonts w:ascii="Arial" w:cs="Arial" w:eastAsia="Arial" w:hAnsi="Arial"/>
          <w:sz w:val="24"/>
          <w:szCs w:val="24"/>
        </w:rPr>
        <w:t xml:space="preserve">1) для детей с инвалидностью - 2,28;</w:t>
      </w:r>
    </w:p>
    <w:p>
      <w:pPr>
        <w:spacing w:after="60"/>
        <w:ind w:firstLine="567"/>
        <w:jc w:val="both"/>
      </w:pPr>
      <w:r>
        <w:rPr>
          <w:rFonts w:ascii="Arial" w:cs="Arial" w:eastAsia="Arial" w:hAnsi="Arial"/>
          <w:sz w:val="24"/>
          <w:szCs w:val="24"/>
        </w:rPr>
        <w:t xml:space="preserve">2) для детей из малоимущих и малообеспеченных семей - 1,55;</w:t>
      </w:r>
    </w:p>
    <w:p>
      <w:pPr>
        <w:spacing w:after="60"/>
        <w:ind w:firstLine="567"/>
        <w:jc w:val="both"/>
      </w:pPr>
      <w:r>
        <w:rPr>
          <w:rFonts w:ascii="Arial" w:cs="Arial" w:eastAsia="Arial" w:hAnsi="Arial"/>
          <w:sz w:val="24"/>
          <w:szCs w:val="24"/>
        </w:rPr>
        <w:t xml:space="preserve">3) территориальные коэффициенты, установленные законодательством Кыргызской Республики для проживающих в приграничных районах Баткенской области, высокогорных и отдаленных районах Кыргызской Республики.</w:t>
      </w:r>
    </w:p>
    <w:p>
      <w:pPr>
        <w:spacing w:after="60"/>
        <w:ind w:firstLine="567"/>
        <w:jc w:val="both"/>
      </w:pPr>
      <w:r>
        <w:rPr>
          <w:rFonts w:ascii="Arial" w:cs="Arial" w:eastAsia="Arial" w:hAnsi="Arial"/>
          <w:sz w:val="24"/>
          <w:szCs w:val="24"/>
        </w:rPr>
        <w:t xml:space="preserve">29. В случае превышения стоимости услуг дошкольного образования, предоставляемых поставщиком услуг, над стоимостью ваучера, ответственность по оплате стоимости превышения возлагается на родителей/законных представителей ребенка - получателя ваучера.</w:t>
      </w:r>
    </w:p>
    <w:p>
      <w:pPr>
        <w:spacing w:after="60"/>
        <w:ind w:firstLine="567"/>
        <w:jc w:val="both"/>
      </w:pPr>
      <w:r>
        <w:rPr>
          <w:rFonts w:ascii="Arial" w:cs="Arial" w:eastAsia="Arial" w:hAnsi="Arial"/>
          <w:sz w:val="24"/>
          <w:szCs w:val="24"/>
        </w:rPr>
        <w:t xml:space="preserve">30. В рамках пилотирования ОМСУ предоставляют льготы по оплате за питание детям - получателям ваучера, определенным в пункте 4 настоящего Порядка, и получающим услуги дошкольного образования у поставщиков услуг, отвечающих критериям, определенным в пункте 21 настоящего Порядка.</w:t>
      </w:r>
    </w:p>
    <w:p>
      <w:pPr>
        <w:spacing w:after="60"/>
        <w:ind w:firstLine="567"/>
        <w:jc w:val="both"/>
      </w:pPr>
      <w:r>
        <w:rPr>
          <w:rFonts w:ascii="Arial" w:cs="Arial" w:eastAsia="Arial" w:hAnsi="Arial"/>
          <w:sz w:val="24"/>
          <w:szCs w:val="24"/>
        </w:rPr>
        <w:t xml:space="preserve">31. Размер льготы по оплате за питание составляет не менее 36 сом в день на одного ребенка, что в месяц составляет 756 сом (36 сом </w:t>
      </w:r>
      <w:r>
        <w:rPr>
          <w:rFonts w:ascii="Arial" w:cs="Arial" w:eastAsia="Arial" w:hAnsi="Arial"/>
          <w:sz w:val="24"/>
          <w:szCs w:val="24"/>
        </w:rPr>
        <w:t xml:space="preserve">⨯</w:t>
      </w:r>
      <w:r>
        <w:rPr>
          <w:rFonts w:ascii="Arial" w:cs="Arial" w:eastAsia="Arial" w:hAnsi="Arial"/>
          <w:sz w:val="24"/>
          <w:szCs w:val="24"/>
        </w:rPr>
        <w:t xml:space="preserve"> 21 день) и может быть увеличен решением органов местного самоуправления.</w:t>
      </w:r>
    </w:p>
    <w:p>
      <w:pPr>
        <w:spacing w:after="200" w:before="200"/>
        <w:jc w:val="center"/>
      </w:pPr>
      <w:r>
        <w:rPr>
          <w:rFonts w:ascii="Arial" w:cs="Arial" w:eastAsia="Arial" w:hAnsi="Arial"/>
          <w:b/>
          <w:bCs/>
          <w:sz w:val="24"/>
          <w:szCs w:val="24"/>
        </w:rPr>
        <w:t xml:space="preserve">Глава 6. Финансирование средств, предназначенных на ваучеры</w:t>
      </w:r>
    </w:p>
    <w:p>
      <w:pPr>
        <w:spacing w:after="60"/>
        <w:ind w:firstLine="567"/>
        <w:jc w:val="both"/>
      </w:pPr>
      <w:r>
        <w:rPr>
          <w:rFonts w:ascii="Arial" w:cs="Arial" w:eastAsia="Arial" w:hAnsi="Arial"/>
          <w:sz w:val="24"/>
          <w:szCs w:val="24"/>
        </w:rPr>
        <w:t xml:space="preserve">32. Финансирование средств, предназначенных на оплату ваучеров, производится за счет республиканского бюджета. Объем расходов республиканского бюджета на финансовый год, необходимый для оплаты ваучеров, определяется МОН в зависимости от квоты, в следующем порядке: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ОР = ЧПВ </w:t>
      </w:r>
      <w:r>
        <w:rPr>
          <w:rFonts w:ascii="Arial" w:cs="Arial" w:eastAsia="Arial" w:hAnsi="Arial"/>
          <w:sz w:val="24"/>
          <w:szCs w:val="24"/>
        </w:rPr>
        <w:t xml:space="preserve">⨯</w:t>
      </w:r>
      <w:r>
        <w:rPr>
          <w:rFonts w:ascii="Arial" w:cs="Arial" w:eastAsia="Arial" w:hAnsi="Arial"/>
          <w:sz w:val="24"/>
          <w:szCs w:val="24"/>
        </w:rPr>
        <w:t xml:space="preserve"> БСВ </w:t>
      </w:r>
      <w:r>
        <w:rPr>
          <w:rFonts w:ascii="Arial" w:cs="Arial" w:eastAsia="Arial" w:hAnsi="Arial"/>
          <w:sz w:val="24"/>
          <w:szCs w:val="24"/>
        </w:rPr>
        <w:t xml:space="preserve">⨯</w:t>
      </w:r>
      <w:r>
        <w:rPr>
          <w:rFonts w:ascii="Arial" w:cs="Arial" w:eastAsia="Arial" w:hAnsi="Arial"/>
          <w:sz w:val="24"/>
          <w:szCs w:val="24"/>
        </w:rPr>
        <w:t xml:space="preserve"> К</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М</w:t>
      </w:r>
      <w:r>
        <w:rPr>
          <w:rFonts w:ascii="Arial" w:cs="Arial" w:eastAsia="Arial" w:hAnsi="Arial"/>
          <w:sz w:val="24"/>
          <w:szCs w:val="24"/>
        </w:rPr>
        <w:t xml:space="preserve">КОЛ</w:t>
      </w:r>
      <w:r>
        <w:rPr>
          <w:rFonts w:ascii="Arial" w:cs="Arial" w:eastAsia="Arial" w:hAnsi="Arial"/>
          <w:sz w:val="24"/>
          <w:szCs w:val="24"/>
        </w:rPr>
        <w:t xml:space="preserve"> + ЧПВ </w:t>
      </w:r>
      <w:r>
        <w:rPr>
          <w:rFonts w:ascii="Arial" w:cs="Arial" w:eastAsia="Arial" w:hAnsi="Arial"/>
          <w:sz w:val="24"/>
          <w:szCs w:val="24"/>
        </w:rPr>
        <w:t xml:space="preserve">⨯</w:t>
      </w:r>
      <w:r>
        <w:rPr>
          <w:rFonts w:ascii="Arial" w:cs="Arial" w:eastAsia="Arial" w:hAnsi="Arial"/>
          <w:sz w:val="24"/>
          <w:szCs w:val="24"/>
        </w:rPr>
        <w:t xml:space="preserve"> БСВ </w:t>
      </w:r>
      <w:r>
        <w:rPr>
          <w:rFonts w:ascii="Arial" w:cs="Arial" w:eastAsia="Arial" w:hAnsi="Arial"/>
          <w:sz w:val="24"/>
          <w:szCs w:val="24"/>
        </w:rPr>
        <w:t xml:space="preserve">⨯</w:t>
      </w:r>
      <w:r>
        <w:rPr>
          <w:rFonts w:ascii="Arial" w:cs="Arial" w:eastAsia="Arial" w:hAnsi="Arial"/>
          <w:sz w:val="24"/>
          <w:szCs w:val="24"/>
        </w:rPr>
        <w:t xml:space="preserve"> К</w:t>
      </w:r>
      <w:r>
        <w:rPr>
          <w:rFonts w:ascii="Arial" w:cs="Arial" w:eastAsia="Arial" w:hAnsi="Arial"/>
          <w:sz w:val="24"/>
          <w:szCs w:val="24"/>
        </w:rPr>
        <w:t xml:space="preserve">2</w:t>
      </w:r>
      <w:r>
        <w:rPr>
          <w:rFonts w:ascii="Arial" w:cs="Arial" w:eastAsia="Arial" w:hAnsi="Arial"/>
          <w:sz w:val="24"/>
          <w:szCs w:val="24"/>
        </w:rPr>
        <w:t xml:space="preserve"> х М</w:t>
      </w:r>
      <w:r>
        <w:rPr>
          <w:rFonts w:ascii="Arial" w:cs="Arial" w:eastAsia="Arial" w:hAnsi="Arial"/>
          <w:sz w:val="24"/>
          <w:szCs w:val="24"/>
        </w:rPr>
        <w:t xml:space="preserve">КОЛ</w:t>
      </w:r>
      <w:r>
        <w:rPr>
          <w:rFonts w:ascii="Arial" w:cs="Arial" w:eastAsia="Arial" w:hAnsi="Arial"/>
          <w:sz w:val="24"/>
          <w:szCs w:val="24"/>
        </w:rPr>
        <w:t xml:space="preserve"> + ЧПВ </w:t>
      </w:r>
      <w:r>
        <w:rPr>
          <w:rFonts w:ascii="Arial" w:cs="Arial" w:eastAsia="Arial" w:hAnsi="Arial"/>
          <w:sz w:val="24"/>
          <w:szCs w:val="24"/>
        </w:rPr>
        <w:t xml:space="preserve">⨯</w:t>
      </w:r>
      <w:r>
        <w:rPr>
          <w:rFonts w:ascii="Arial" w:cs="Arial" w:eastAsia="Arial" w:hAnsi="Arial"/>
          <w:sz w:val="24"/>
          <w:szCs w:val="24"/>
        </w:rPr>
        <w:t xml:space="preserve"> БСВ х К</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М</w:t>
      </w:r>
      <w:r>
        <w:rPr>
          <w:rFonts w:ascii="Arial" w:cs="Arial" w:eastAsia="Arial" w:hAnsi="Arial"/>
          <w:sz w:val="24"/>
          <w:szCs w:val="24"/>
        </w:rPr>
        <w:t xml:space="preserve">КОЛ</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ОР - объем расходов республиканского бюджета на финансовый год;</w:t>
      </w:r>
    </w:p>
    <w:p>
      <w:pPr>
        <w:spacing w:after="60"/>
        <w:ind w:firstLine="567"/>
        <w:jc w:val="both"/>
      </w:pPr>
      <w:r>
        <w:rPr>
          <w:rFonts w:ascii="Arial" w:cs="Arial" w:eastAsia="Arial" w:hAnsi="Arial"/>
          <w:sz w:val="24"/>
          <w:szCs w:val="24"/>
        </w:rPr>
        <w:t xml:space="preserve">ЧПВ - численность получателей ваучера соответствующей категории;</w:t>
      </w:r>
    </w:p>
    <w:p>
      <w:pPr>
        <w:spacing w:after="60"/>
        <w:ind w:firstLine="567"/>
        <w:jc w:val="both"/>
      </w:pPr>
      <w:r>
        <w:rPr>
          <w:rFonts w:ascii="Arial" w:cs="Arial" w:eastAsia="Arial" w:hAnsi="Arial"/>
          <w:sz w:val="24"/>
          <w:szCs w:val="24"/>
        </w:rPr>
        <w:t xml:space="preserve">БСВ - базовая стоимость ваучера услуг дошкольного образования на одного ребенка в месяц;</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1</w:t>
      </w:r>
      <w:r>
        <w:rPr>
          <w:rFonts w:ascii="Arial" w:cs="Arial" w:eastAsia="Arial" w:hAnsi="Arial"/>
          <w:sz w:val="24"/>
          <w:szCs w:val="24"/>
        </w:rPr>
        <w:t xml:space="preserve"> - повышающий коэффициент для детей из малоимущих и малообеспеченных семей;</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2</w:t>
      </w:r>
      <w:r>
        <w:rPr>
          <w:rFonts w:ascii="Arial" w:cs="Arial" w:eastAsia="Arial" w:hAnsi="Arial"/>
          <w:sz w:val="24"/>
          <w:szCs w:val="24"/>
        </w:rPr>
        <w:t xml:space="preserve"> - повышающий коэффициент для детей с инвалидностью, не получающих услуги персонального ассистента;</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3</w:t>
      </w:r>
      <w:r>
        <w:rPr>
          <w:rFonts w:ascii="Arial" w:cs="Arial" w:eastAsia="Arial" w:hAnsi="Arial"/>
          <w:sz w:val="24"/>
          <w:szCs w:val="24"/>
        </w:rPr>
        <w:t xml:space="preserve"> - повышающий коэффициент высокогорья и отдаленности в соответствии с </w:t>
      </w:r>
      <w:hyperlink w:history="1" r:id="rIdnkgm--i6g0scdkfn_79t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 для соответствующих территорий в размере районного коэффициента;</w:t>
      </w:r>
    </w:p>
    <w:p>
      <w:pPr>
        <w:spacing w:after="60"/>
        <w:ind w:firstLine="567"/>
        <w:jc w:val="both"/>
      </w:pPr>
      <w:r>
        <w:rPr>
          <w:rFonts w:ascii="Arial" w:cs="Arial" w:eastAsia="Arial" w:hAnsi="Arial"/>
          <w:sz w:val="24"/>
          <w:szCs w:val="24"/>
        </w:rPr>
        <w:t xml:space="preserve">М</w:t>
      </w:r>
      <w:r>
        <w:rPr>
          <w:rFonts w:ascii="Arial" w:cs="Arial" w:eastAsia="Arial" w:hAnsi="Arial"/>
          <w:sz w:val="24"/>
          <w:szCs w:val="24"/>
        </w:rPr>
        <w:t xml:space="preserve">КОЛ</w:t>
      </w:r>
      <w:r>
        <w:rPr>
          <w:rFonts w:ascii="Arial" w:cs="Arial" w:eastAsia="Arial" w:hAnsi="Arial"/>
          <w:sz w:val="24"/>
          <w:szCs w:val="24"/>
        </w:rPr>
        <w:t xml:space="preserve"> - фактическое количество месяцев в году.</w:t>
      </w:r>
    </w:p>
    <w:p>
      <w:pPr>
        <w:spacing w:after="60"/>
        <w:ind w:firstLine="567"/>
        <w:jc w:val="both"/>
      </w:pPr>
      <w:r>
        <w:rPr>
          <w:rFonts w:ascii="Arial" w:cs="Arial" w:eastAsia="Arial" w:hAnsi="Arial"/>
          <w:sz w:val="24"/>
          <w:szCs w:val="24"/>
        </w:rPr>
        <w:t xml:space="preserve">33. В случаях, когда ребенок - получатель ваучера относится к нескольким категориям детей применяется только один повышающий коэффициент с наибольшим значением, повышающие коэффициенты по другим категориям приравниваются к нулю.</w:t>
      </w:r>
    </w:p>
    <w:p>
      <w:pPr>
        <w:spacing w:after="60"/>
        <w:ind w:firstLine="567"/>
        <w:jc w:val="both"/>
      </w:pPr>
      <w:r>
        <w:rPr>
          <w:rFonts w:ascii="Arial" w:cs="Arial" w:eastAsia="Arial" w:hAnsi="Arial"/>
          <w:sz w:val="24"/>
          <w:szCs w:val="24"/>
        </w:rPr>
        <w:t xml:space="preserve">34. МОН и районные управления образования города Бишкек средства на финансирование ваучера признают в виде бюджетного обязательства в соответствии с казначейскими процедурами в установленном порядке, не позднее 2-х рабочих дней после предоставления договоров, заключенных в соответствии с главой 7 настоящего Порядка, в рамках установленной сметы расходов по статье экономической классификации 2219 "Расходы, представленные единой статьей в системе образования".</w:t>
      </w:r>
    </w:p>
    <w:p>
      <w:pPr>
        <w:spacing w:after="60"/>
        <w:ind w:firstLine="567"/>
        <w:jc w:val="both"/>
      </w:pPr>
      <w:r>
        <w:rPr>
          <w:rFonts w:ascii="Arial" w:cs="Arial" w:eastAsia="Arial" w:hAnsi="Arial"/>
          <w:sz w:val="24"/>
          <w:szCs w:val="24"/>
        </w:rPr>
        <w:t xml:space="preserve">35. Кассовые расходы производятся по следующим элементам:</w:t>
      </w:r>
    </w:p>
    <w:p>
      <w:pPr>
        <w:spacing w:after="60"/>
        <w:ind w:firstLine="567"/>
        <w:jc w:val="both"/>
      </w:pPr>
      <w:r>
        <w:rPr>
          <w:rFonts w:ascii="Arial" w:cs="Arial" w:eastAsia="Arial" w:hAnsi="Arial"/>
          <w:sz w:val="24"/>
          <w:szCs w:val="24"/>
        </w:rPr>
        <w:t xml:space="preserve">- 22192100 "Расходы, представленные единой статьей в системе услуг дошкольного образования (ваучер)" - оплата ваучера поставщикам услуг дошкольного образования независимо от форм собственности;</w:t>
      </w:r>
    </w:p>
    <w:p>
      <w:pPr>
        <w:spacing w:after="60"/>
        <w:ind w:firstLine="567"/>
        <w:jc w:val="both"/>
      </w:pPr>
      <w:r>
        <w:rPr>
          <w:rFonts w:ascii="Arial" w:cs="Arial" w:eastAsia="Arial" w:hAnsi="Arial"/>
          <w:sz w:val="24"/>
          <w:szCs w:val="24"/>
        </w:rPr>
        <w:t xml:space="preserve">- 22192200 "Расходы, представленные единой статьей в системе услуг дошкольного образования (льготы по питанию)" - оплата льгот на питание детей - получателей ваучера за счет средств местного бюджета, за исключением Баткенской области.</w:t>
      </w:r>
    </w:p>
    <w:p>
      <w:pPr>
        <w:spacing w:after="60"/>
        <w:ind w:firstLine="567"/>
        <w:jc w:val="both"/>
      </w:pPr>
      <w:r>
        <w:rPr>
          <w:rFonts w:ascii="Arial" w:cs="Arial" w:eastAsia="Arial" w:hAnsi="Arial"/>
          <w:sz w:val="24"/>
          <w:szCs w:val="24"/>
        </w:rPr>
        <w:t xml:space="preserve">36. Расчет суммы бюджетного обязательства на оплату ваучеров производится с указанием уникального персонифицированного кода ваучера в первый год пилотирования из расчета ежемесячной стоимости ваучера для конкретной категории детей - получателей ваучеров, умноженное на количество месяцев, оставшихся до конца финансового года. В последующие годы сумма бюджетного обязательства рассчитывается на полный финансовый год, то есть на 12 месяцев.</w:t>
      </w:r>
    </w:p>
    <w:p>
      <w:pPr>
        <w:spacing w:after="60"/>
        <w:ind w:firstLine="567"/>
        <w:jc w:val="both"/>
      </w:pPr>
      <w:r>
        <w:rPr>
          <w:rFonts w:ascii="Arial" w:cs="Arial" w:eastAsia="Arial" w:hAnsi="Arial"/>
          <w:sz w:val="24"/>
          <w:szCs w:val="24"/>
        </w:rPr>
        <w:t xml:space="preserve">37. Ежеквартально, не позднее 10 числа месяца, следующего за отчетным кварталом, МОН, районные управления образования города Бишкек и поставщики услуг проводят сверку объема финансирования, предназначенного на ваучеры. В случаях переплаты и (или) недофинансирования, производится перерасчет и перераспределение объемов финансирования.</w:t>
      </w:r>
    </w:p>
    <w:p>
      <w:pPr>
        <w:spacing w:after="60"/>
        <w:ind w:firstLine="567"/>
        <w:jc w:val="both"/>
      </w:pPr>
      <w:r>
        <w:rPr>
          <w:rFonts w:ascii="Arial" w:cs="Arial" w:eastAsia="Arial" w:hAnsi="Arial"/>
          <w:sz w:val="24"/>
          <w:szCs w:val="24"/>
        </w:rPr>
        <w:t xml:space="preserve">38. Форма 2 "Сведения о ходе исполнения бюджета по бюджетным средствам" на актуальную дату отражается в автоматизированной информационной системе (далее - АИС) "Казна. Бюджет" и передается в ИС "Балалык" для анализа дезагрегированных данных о ходе пилотирования ваучерного механизма.</w:t>
      </w:r>
    </w:p>
    <w:p>
      <w:pPr>
        <w:spacing w:after="60"/>
        <w:ind w:firstLine="567"/>
        <w:jc w:val="both"/>
      </w:pPr>
      <w:r>
        <w:rPr>
          <w:rFonts w:ascii="Arial" w:cs="Arial" w:eastAsia="Arial" w:hAnsi="Arial"/>
          <w:sz w:val="24"/>
          <w:szCs w:val="24"/>
        </w:rPr>
        <w:t xml:space="preserve">39. Источниками финансирования пилотной апробации ваучерного механизма финансирования услуг дошкольного образования являются средства:</w:t>
      </w:r>
    </w:p>
    <w:p>
      <w:pPr>
        <w:spacing w:after="60"/>
        <w:ind w:firstLine="567"/>
        <w:jc w:val="both"/>
      </w:pPr>
      <w:r>
        <w:rPr>
          <w:rFonts w:ascii="Arial" w:cs="Arial" w:eastAsia="Arial" w:hAnsi="Arial"/>
          <w:sz w:val="24"/>
          <w:szCs w:val="24"/>
        </w:rPr>
        <w:t xml:space="preserve">1) республиканского бюджета в пределах предусмотренных средств МОН:</w:t>
      </w:r>
    </w:p>
    <w:p>
      <w:pPr>
        <w:spacing w:after="60"/>
        <w:ind w:firstLine="567"/>
        <w:jc w:val="both"/>
      </w:pPr>
      <w:r>
        <w:rPr>
          <w:rFonts w:ascii="Arial" w:cs="Arial" w:eastAsia="Arial" w:hAnsi="Arial"/>
          <w:sz w:val="24"/>
          <w:szCs w:val="24"/>
        </w:rPr>
        <w:t xml:space="preserve">- на финансирование стоимости ваучера;</w:t>
      </w:r>
    </w:p>
    <w:p>
      <w:pPr>
        <w:spacing w:after="60"/>
        <w:ind w:firstLine="567"/>
        <w:jc w:val="both"/>
      </w:pPr>
      <w:r>
        <w:rPr>
          <w:rFonts w:ascii="Arial" w:cs="Arial" w:eastAsia="Arial" w:hAnsi="Arial"/>
          <w:sz w:val="24"/>
          <w:szCs w:val="24"/>
        </w:rPr>
        <w:t xml:space="preserve">- на предоставление льгот по оплате за питание детей, фактически проживающих в приграничных районах Баткенской области;</w:t>
      </w:r>
    </w:p>
    <w:p>
      <w:pPr>
        <w:spacing w:after="60"/>
        <w:ind w:firstLine="567"/>
        <w:jc w:val="both"/>
      </w:pPr>
      <w:r>
        <w:rPr>
          <w:rFonts w:ascii="Arial" w:cs="Arial" w:eastAsia="Arial" w:hAnsi="Arial"/>
          <w:sz w:val="24"/>
          <w:szCs w:val="24"/>
        </w:rPr>
        <w:t xml:space="preserve">- на реализацию ваучерного финансирования услуг дошкольного образования в городе Бишкек;</w:t>
      </w:r>
    </w:p>
    <w:p>
      <w:pPr>
        <w:spacing w:after="60"/>
        <w:ind w:firstLine="567"/>
        <w:jc w:val="both"/>
      </w:pPr>
      <w:r>
        <w:rPr>
          <w:rFonts w:ascii="Arial" w:cs="Arial" w:eastAsia="Arial" w:hAnsi="Arial"/>
          <w:sz w:val="24"/>
          <w:szCs w:val="24"/>
        </w:rPr>
        <w:t xml:space="preserve">2) местного бюджета на предоставление льгот по оплате за питание, исходя из возможностей местного бюджета, на основании решения местных кенешей. При этом органы местного самоуправления, получающие выравнивающие гранты из республиканского бюджета Кыргызской Республики, могут осуществить финансирование на выплату льгот на питание в соответствии с пунктом 27 настоящего Порядка за счет перераспределения средств.</w:t>
      </w:r>
    </w:p>
    <w:p>
      <w:pPr>
        <w:spacing w:after="200" w:before="200"/>
        <w:jc w:val="center"/>
      </w:pPr>
      <w:hyperlink w:history="1" r:id="rIdcefujpwninfouhxvwfbmx">
        <w:r>
          <w:rPr>
            <w:rFonts w:ascii="Arial" w:cs="Arial" w:eastAsia="Arial" w:hAnsi="Arial"/>
            <w:b/>
            <w:bCs/>
            <w:color w:val="1D4ED8"/>
            <w:sz w:val="24"/>
            <w:szCs w:val="24"/>
            <w:u w:val="single"/>
          </w:rPr>
          <w:t xml:space="preserve">Глава 7.</w:t>
        </w:r>
      </w:hyperlink>
      <w:r>
        <w:rPr>
          <w:rFonts w:ascii="Arial" w:cs="Arial" w:eastAsia="Arial" w:hAnsi="Arial"/>
          <w:b/>
          <w:bCs/>
          <w:sz w:val="24"/>
          <w:szCs w:val="24"/>
        </w:rPr>
        <w:t xml:space="preserve"> Ваучерный механизм финансирования услуг дошкольного образования в рамках пилотирования</w:t>
      </w:r>
    </w:p>
    <w:p>
      <w:pPr>
        <w:spacing w:after="60"/>
        <w:ind w:firstLine="567"/>
        <w:jc w:val="both"/>
      </w:pPr>
      <w:r>
        <w:rPr>
          <w:rFonts w:ascii="Arial" w:cs="Arial" w:eastAsia="Arial" w:hAnsi="Arial"/>
          <w:sz w:val="24"/>
          <w:szCs w:val="24"/>
        </w:rPr>
        <w:t xml:space="preserve">40. Ваучерный механизм финансирования услуг дошкольного образования в рамках пилотирования определяется настоящим Порядком и Договором пилотирования.</w:t>
      </w:r>
    </w:p>
    <w:p>
      <w:pPr>
        <w:spacing w:after="60"/>
        <w:ind w:firstLine="567"/>
        <w:jc w:val="both"/>
      </w:pPr>
      <w:r>
        <w:rPr>
          <w:rFonts w:ascii="Arial" w:cs="Arial" w:eastAsia="Arial" w:hAnsi="Arial"/>
          <w:sz w:val="24"/>
          <w:szCs w:val="24"/>
        </w:rPr>
        <w:t xml:space="preserve">41. Договор пилотирования размещается МОН в электронном формате в ИС "Балалык" в форме публичной оферты. Для города Бишкек Договор пилотирования размещается районными управлениями образования города Бишкек.</w:t>
      </w:r>
    </w:p>
    <w:p>
      <w:pPr>
        <w:spacing w:after="60"/>
        <w:ind w:firstLine="567"/>
        <w:jc w:val="both"/>
      </w:pPr>
      <w:r>
        <w:rPr>
          <w:rFonts w:ascii="Arial" w:cs="Arial" w:eastAsia="Arial" w:hAnsi="Arial"/>
          <w:sz w:val="24"/>
          <w:szCs w:val="24"/>
        </w:rPr>
        <w:t xml:space="preserve">42. К Договору пилотирования присоединяются (акцептуют) родители/законные представители ребенка - получателя ваучера, поставщики услуг, ОМСУ.</w:t>
      </w:r>
    </w:p>
    <w:p>
      <w:pPr>
        <w:spacing w:after="60"/>
        <w:ind w:firstLine="567"/>
        <w:jc w:val="both"/>
      </w:pPr>
      <w:r>
        <w:rPr>
          <w:rFonts w:ascii="Arial" w:cs="Arial" w:eastAsia="Arial" w:hAnsi="Arial"/>
          <w:sz w:val="24"/>
          <w:szCs w:val="24"/>
        </w:rPr>
        <w:t xml:space="preserve">43. Право ребенка - получателя ваучера на оплату услуг дошкольного образования и на оплату питания в рамках пилотирования возникает при соблюдении следующих условий:</w:t>
      </w:r>
    </w:p>
    <w:p>
      <w:pPr>
        <w:spacing w:after="60"/>
        <w:ind w:firstLine="567"/>
        <w:jc w:val="both"/>
      </w:pPr>
      <w:r>
        <w:rPr>
          <w:rFonts w:ascii="Arial" w:cs="Arial" w:eastAsia="Arial" w:hAnsi="Arial"/>
          <w:sz w:val="24"/>
          <w:szCs w:val="24"/>
        </w:rPr>
        <w:t xml:space="preserve">1) вынесения решения (протокол с заключением) Комиссии по социальным вопросам о придании ребенку статуса получателя ваучера;</w:t>
      </w:r>
    </w:p>
    <w:p>
      <w:pPr>
        <w:spacing w:after="60"/>
        <w:ind w:firstLine="567"/>
        <w:jc w:val="both"/>
      </w:pPr>
      <w:r>
        <w:rPr>
          <w:rFonts w:ascii="Arial" w:cs="Arial" w:eastAsia="Arial" w:hAnsi="Arial"/>
          <w:sz w:val="24"/>
          <w:szCs w:val="24"/>
        </w:rPr>
        <w:t xml:space="preserve">2) присвоения ваучера с указанием уникального персонифицированного кода ребенка - получателя ваучера;</w:t>
      </w:r>
    </w:p>
    <w:p>
      <w:pPr>
        <w:spacing w:after="60"/>
        <w:ind w:firstLine="567"/>
        <w:jc w:val="both"/>
      </w:pPr>
      <w:r>
        <w:rPr>
          <w:rFonts w:ascii="Arial" w:cs="Arial" w:eastAsia="Arial" w:hAnsi="Arial"/>
          <w:sz w:val="24"/>
          <w:szCs w:val="24"/>
        </w:rPr>
        <w:t xml:space="preserve">3) заключения (акцепта) родителем/законным представителем ребенка - получателя ваучера Договора пилотирования;</w:t>
      </w:r>
    </w:p>
    <w:p>
      <w:pPr>
        <w:spacing w:after="60"/>
        <w:ind w:firstLine="567"/>
        <w:jc w:val="both"/>
      </w:pPr>
      <w:r>
        <w:rPr>
          <w:rFonts w:ascii="Arial" w:cs="Arial" w:eastAsia="Arial" w:hAnsi="Arial"/>
          <w:sz w:val="24"/>
          <w:szCs w:val="24"/>
        </w:rPr>
        <w:t xml:space="preserve">4) заключения Договора об услугах дошкольного образования между родителями/законными представителями ребенка - получателями ваучера и поставщиком услуг.</w:t>
      </w:r>
    </w:p>
    <w:p>
      <w:pPr>
        <w:spacing w:after="60"/>
        <w:ind w:firstLine="567"/>
        <w:jc w:val="both"/>
      </w:pPr>
      <w:r>
        <w:rPr>
          <w:rFonts w:ascii="Arial" w:cs="Arial" w:eastAsia="Arial" w:hAnsi="Arial"/>
          <w:sz w:val="24"/>
          <w:szCs w:val="24"/>
        </w:rPr>
        <w:t xml:space="preserve">44. Ребенок - получатель ваучера вправе получать услуги дошкольного образования в рамках пилотирования с 1-го числа месяца, следующего за датой заключения Договора пилотирования и Договорам об оказании услуг.</w:t>
      </w:r>
    </w:p>
    <w:p>
      <w:pPr>
        <w:spacing w:after="60"/>
        <w:ind w:firstLine="567"/>
        <w:jc w:val="both"/>
      </w:pPr>
      <w:r>
        <w:rPr>
          <w:rFonts w:ascii="Arial" w:cs="Arial" w:eastAsia="Arial" w:hAnsi="Arial"/>
          <w:sz w:val="24"/>
          <w:szCs w:val="24"/>
        </w:rPr>
        <w:t xml:space="preserve">45. Право поставщика услуг на получение оплаты ваучера за услуги дошкольного образования, предоставленные ребенку - получателю ваучера, и на получение льгот по оплате за питание данного ребенка возникает при соблюдении следующих условий:</w:t>
      </w:r>
    </w:p>
    <w:p>
      <w:pPr>
        <w:spacing w:after="60"/>
        <w:ind w:firstLine="567"/>
        <w:jc w:val="both"/>
      </w:pPr>
      <w:r>
        <w:rPr>
          <w:rFonts w:ascii="Arial" w:cs="Arial" w:eastAsia="Arial" w:hAnsi="Arial"/>
          <w:sz w:val="24"/>
          <w:szCs w:val="24"/>
        </w:rPr>
        <w:t xml:space="preserve">1) заключения (акцепта) Договора пилотирования;</w:t>
      </w:r>
    </w:p>
    <w:p>
      <w:pPr>
        <w:spacing w:after="60"/>
        <w:ind w:firstLine="567"/>
        <w:jc w:val="both"/>
      </w:pPr>
      <w:r>
        <w:rPr>
          <w:rFonts w:ascii="Arial" w:cs="Arial" w:eastAsia="Arial" w:hAnsi="Arial"/>
          <w:sz w:val="24"/>
          <w:szCs w:val="24"/>
        </w:rPr>
        <w:t xml:space="preserve">2) заключения Договора об услугах дошкольного образования с родителями/законными представителями ребенка - получателями ваучера с указанием соответствующего уникального персонифицированного кода получателя;</w:t>
      </w:r>
    </w:p>
    <w:p>
      <w:pPr>
        <w:spacing w:after="60"/>
        <w:ind w:firstLine="567"/>
        <w:jc w:val="both"/>
      </w:pPr>
      <w:r>
        <w:rPr>
          <w:rFonts w:ascii="Arial" w:cs="Arial" w:eastAsia="Arial" w:hAnsi="Arial"/>
          <w:sz w:val="24"/>
          <w:szCs w:val="24"/>
        </w:rPr>
        <w:t xml:space="preserve">3) для физических лиц (индивидуальных предпринимателей): подписанный Акт о предоставлении услуг, табель посещаемости ребенка;</w:t>
      </w:r>
    </w:p>
    <w:p>
      <w:pPr>
        <w:spacing w:after="60"/>
        <w:ind w:firstLine="567"/>
        <w:jc w:val="both"/>
      </w:pPr>
      <w:r>
        <w:rPr>
          <w:rFonts w:ascii="Arial" w:cs="Arial" w:eastAsia="Arial" w:hAnsi="Arial"/>
          <w:sz w:val="24"/>
          <w:szCs w:val="24"/>
        </w:rPr>
        <w:t xml:space="preserve">4) для юридических лиц частной формы собственности: подписанный Акт о предоставлении услуг, табель посещаемости ребенка, электронная счет-фактура.</w:t>
      </w:r>
    </w:p>
    <w:p>
      <w:pPr>
        <w:spacing w:after="60"/>
        <w:ind w:firstLine="567"/>
        <w:jc w:val="both"/>
      </w:pPr>
      <w:r>
        <w:rPr>
          <w:rFonts w:ascii="Arial" w:cs="Arial" w:eastAsia="Arial" w:hAnsi="Arial"/>
          <w:sz w:val="24"/>
          <w:szCs w:val="24"/>
        </w:rPr>
        <w:t xml:space="preserve">46. Акт о предоставлении услуг:</w:t>
      </w:r>
    </w:p>
    <w:p>
      <w:pPr>
        <w:spacing w:after="60"/>
        <w:ind w:firstLine="567"/>
        <w:jc w:val="both"/>
      </w:pPr>
      <w:r>
        <w:rPr>
          <w:rFonts w:ascii="Arial" w:cs="Arial" w:eastAsia="Arial" w:hAnsi="Arial"/>
          <w:sz w:val="24"/>
          <w:szCs w:val="24"/>
        </w:rPr>
        <w:t xml:space="preserve">1) формируется автоматически в электронном формате на основе электронного табеля посещаемости ребенка;</w:t>
      </w:r>
    </w:p>
    <w:p>
      <w:pPr>
        <w:spacing w:after="60"/>
        <w:ind w:firstLine="567"/>
        <w:jc w:val="both"/>
      </w:pPr>
      <w:r>
        <w:rPr>
          <w:rFonts w:ascii="Arial" w:cs="Arial" w:eastAsia="Arial" w:hAnsi="Arial"/>
          <w:sz w:val="24"/>
          <w:szCs w:val="24"/>
        </w:rPr>
        <w:t xml:space="preserve">2) включает данные поставщика услуг, данные ребенка - получателя ваучера с указанием уникального персонифицированного кода, период предоставления услуг, стоимость ваучера и информацию о количестве дней посещения/количество дней пропусков по уважительной причине и без уважительной причины;</w:t>
      </w:r>
    </w:p>
    <w:p>
      <w:pPr>
        <w:spacing w:after="60"/>
        <w:ind w:firstLine="567"/>
        <w:jc w:val="both"/>
      </w:pPr>
      <w:r>
        <w:rPr>
          <w:rFonts w:ascii="Arial" w:cs="Arial" w:eastAsia="Arial" w:hAnsi="Arial"/>
          <w:sz w:val="24"/>
          <w:szCs w:val="24"/>
        </w:rPr>
        <w:t xml:space="preserve">3) подписывается поставщиком услуг и родителями/законными представителями ребенка - получателя ваучера с использованием облачной электронной подписи (ОЭП);</w:t>
      </w:r>
    </w:p>
    <w:p>
      <w:pPr>
        <w:spacing w:after="60"/>
        <w:ind w:firstLine="567"/>
        <w:jc w:val="both"/>
      </w:pPr>
      <w:r>
        <w:rPr>
          <w:rFonts w:ascii="Arial" w:cs="Arial" w:eastAsia="Arial" w:hAnsi="Arial"/>
          <w:sz w:val="24"/>
          <w:szCs w:val="24"/>
        </w:rPr>
        <w:t xml:space="preserve">4) публикуется в ИС "Балалык" ежемесячно, не позднее 1-го числа месяца, следующего за периодом фактического посещения ребенком - получателя ваучера.</w:t>
      </w:r>
    </w:p>
    <w:p>
      <w:pPr>
        <w:spacing w:after="60"/>
        <w:ind w:firstLine="567"/>
        <w:jc w:val="both"/>
      </w:pPr>
      <w:r>
        <w:rPr>
          <w:rFonts w:ascii="Arial" w:cs="Arial" w:eastAsia="Arial" w:hAnsi="Arial"/>
          <w:sz w:val="24"/>
          <w:szCs w:val="24"/>
        </w:rPr>
        <w:t xml:space="preserve">47. Табель посещаемости ребенка:</w:t>
      </w:r>
    </w:p>
    <w:p>
      <w:pPr>
        <w:spacing w:after="60"/>
        <w:ind w:firstLine="567"/>
        <w:jc w:val="both"/>
      </w:pPr>
      <w:r>
        <w:rPr>
          <w:rFonts w:ascii="Arial" w:cs="Arial" w:eastAsia="Arial" w:hAnsi="Arial"/>
          <w:sz w:val="24"/>
          <w:szCs w:val="24"/>
        </w:rPr>
        <w:t xml:space="preserve">1) ежедневно ведется поставщиком услуг в электронном формате;</w:t>
      </w:r>
    </w:p>
    <w:p>
      <w:pPr>
        <w:spacing w:after="60"/>
        <w:ind w:firstLine="567"/>
        <w:jc w:val="both"/>
      </w:pPr>
      <w:r>
        <w:rPr>
          <w:rFonts w:ascii="Arial" w:cs="Arial" w:eastAsia="Arial" w:hAnsi="Arial"/>
          <w:sz w:val="24"/>
          <w:szCs w:val="24"/>
        </w:rPr>
        <w:t xml:space="preserve">2) фиксирует количество дней посещения ребенком/количество дней пропусков по уважительной и без уважительной причины;</w:t>
      </w:r>
    </w:p>
    <w:p>
      <w:pPr>
        <w:spacing w:after="60"/>
        <w:ind w:firstLine="567"/>
        <w:jc w:val="both"/>
      </w:pPr>
      <w:r>
        <w:rPr>
          <w:rFonts w:ascii="Arial" w:cs="Arial" w:eastAsia="Arial" w:hAnsi="Arial"/>
          <w:sz w:val="24"/>
          <w:szCs w:val="24"/>
        </w:rPr>
        <w:t xml:space="preserve">3) ежедневно подтверждается в электронном формате родителями/законными представителями.</w:t>
      </w:r>
    </w:p>
    <w:p>
      <w:pPr>
        <w:spacing w:after="60"/>
        <w:ind w:firstLine="567"/>
        <w:jc w:val="both"/>
      </w:pPr>
      <w:r>
        <w:rPr>
          <w:rFonts w:ascii="Arial" w:cs="Arial" w:eastAsia="Arial" w:hAnsi="Arial"/>
          <w:sz w:val="24"/>
          <w:szCs w:val="24"/>
        </w:rPr>
        <w:t xml:space="preserve">48. Ежемесячно, не позднее 1-го рабочего дня месяца, следующего за отчетным, поставщик услуг публикует в ИС "Балалык" подписанные электронной подписью:</w:t>
      </w:r>
    </w:p>
    <w:p>
      <w:pPr>
        <w:spacing w:after="60"/>
        <w:ind w:firstLine="567"/>
        <w:jc w:val="both"/>
      </w:pPr>
      <w:r>
        <w:rPr>
          <w:rFonts w:ascii="Arial" w:cs="Arial" w:eastAsia="Arial" w:hAnsi="Arial"/>
          <w:sz w:val="24"/>
          <w:szCs w:val="24"/>
        </w:rPr>
        <w:t xml:space="preserve">1) Акт о предоставлении услуг за отчетный период;</w:t>
      </w:r>
    </w:p>
    <w:p>
      <w:pPr>
        <w:spacing w:after="60"/>
        <w:ind w:firstLine="567"/>
        <w:jc w:val="both"/>
      </w:pPr>
      <w:r>
        <w:rPr>
          <w:rFonts w:ascii="Arial" w:cs="Arial" w:eastAsia="Arial" w:hAnsi="Arial"/>
          <w:sz w:val="24"/>
          <w:szCs w:val="24"/>
        </w:rPr>
        <w:t xml:space="preserve">2) табель посещаемости ребенка за отчетный период.</w:t>
      </w:r>
    </w:p>
    <w:p>
      <w:pPr>
        <w:spacing w:after="60"/>
        <w:ind w:firstLine="567"/>
        <w:jc w:val="both"/>
      </w:pPr>
      <w:r>
        <w:rPr>
          <w:rFonts w:ascii="Arial" w:cs="Arial" w:eastAsia="Arial" w:hAnsi="Arial"/>
          <w:sz w:val="24"/>
          <w:szCs w:val="24"/>
        </w:rPr>
        <w:t xml:space="preserve">Юридические лица частной формы собственности, являющиеся поставщиками услуг, в дополнение к вышеуказанным документам предоставляют ежемесячно электронную счет-фактуру установленной формы.</w:t>
      </w:r>
    </w:p>
    <w:p>
      <w:pPr>
        <w:spacing w:after="60"/>
        <w:ind w:firstLine="567"/>
        <w:jc w:val="both"/>
      </w:pPr>
      <w:r>
        <w:rPr>
          <w:rFonts w:ascii="Arial" w:cs="Arial" w:eastAsia="Arial" w:hAnsi="Arial"/>
          <w:sz w:val="24"/>
          <w:szCs w:val="24"/>
        </w:rPr>
        <w:t xml:space="preserve">49. Представители государственных органов и ОМСУ, как пользователи со специализированным уровнем доступа, определяемым положением ИС "Балалык", имеют возможность просмотра и проверки подлинности вышеуказанных документов.</w:t>
      </w:r>
    </w:p>
    <w:p>
      <w:pPr>
        <w:spacing w:after="60"/>
        <w:ind w:firstLine="567"/>
        <w:jc w:val="both"/>
      </w:pPr>
      <w:r>
        <w:rPr>
          <w:rFonts w:ascii="Arial" w:cs="Arial" w:eastAsia="Arial" w:hAnsi="Arial"/>
          <w:sz w:val="24"/>
          <w:szCs w:val="24"/>
        </w:rPr>
        <w:t xml:space="preserve">50. Ежемесячно, не позднее 5-го числа месяца, следующего за отчетным, МОН, районные управления образования города Бишкек и ОМСУ формируют в АИС "Казна. Бюджет" платежные поручения об оплате ваучера и об оплате льгот за питание на основании:</w:t>
      </w:r>
    </w:p>
    <w:p>
      <w:pPr>
        <w:spacing w:after="60"/>
        <w:ind w:firstLine="567"/>
        <w:jc w:val="both"/>
      </w:pPr>
      <w:r>
        <w:rPr>
          <w:rFonts w:ascii="Arial" w:cs="Arial" w:eastAsia="Arial" w:hAnsi="Arial"/>
          <w:sz w:val="24"/>
          <w:szCs w:val="24"/>
        </w:rPr>
        <w:t xml:space="preserve">1) заключенного Договора об услугах дошкольного образования с родителями/законными представителями ребенка - получателями ваучера с указанием соответствующего уникального персонифицированного кода получателя;</w:t>
      </w:r>
    </w:p>
    <w:p>
      <w:pPr>
        <w:spacing w:after="60"/>
        <w:ind w:firstLine="567"/>
        <w:jc w:val="both"/>
      </w:pPr>
      <w:r>
        <w:rPr>
          <w:rFonts w:ascii="Arial" w:cs="Arial" w:eastAsia="Arial" w:hAnsi="Arial"/>
          <w:sz w:val="24"/>
          <w:szCs w:val="24"/>
        </w:rPr>
        <w:t xml:space="preserve">2) для физических лиц (индивидуальных предпринимателей): подписанного Акта о предоставлении услуг, табель посещаемости ребенка;</w:t>
      </w:r>
    </w:p>
    <w:p>
      <w:pPr>
        <w:spacing w:after="60"/>
        <w:ind w:firstLine="567"/>
        <w:jc w:val="both"/>
      </w:pPr>
      <w:r>
        <w:rPr>
          <w:rFonts w:ascii="Arial" w:cs="Arial" w:eastAsia="Arial" w:hAnsi="Arial"/>
          <w:sz w:val="24"/>
          <w:szCs w:val="24"/>
        </w:rPr>
        <w:t xml:space="preserve">3) для юридических лиц частной формы собственности: подписанного Акта о предоставлении услуг, табель посещаемости ребенка, электронная счет-фактура.</w:t>
      </w:r>
    </w:p>
    <w:p>
      <w:pPr>
        <w:spacing w:after="60"/>
        <w:ind w:firstLine="567"/>
        <w:jc w:val="both"/>
      </w:pPr>
      <w:r>
        <w:rPr>
          <w:rFonts w:ascii="Arial" w:cs="Arial" w:eastAsia="Arial" w:hAnsi="Arial"/>
          <w:sz w:val="24"/>
          <w:szCs w:val="24"/>
        </w:rPr>
        <w:t xml:space="preserve">51. Полная оплата ваучера поставщикам услуг - участникам пилотирования производится при условии:</w:t>
      </w:r>
    </w:p>
    <w:p>
      <w:pPr>
        <w:spacing w:after="60"/>
        <w:ind w:firstLine="567"/>
        <w:jc w:val="both"/>
      </w:pPr>
      <w:r>
        <w:rPr>
          <w:rFonts w:ascii="Arial" w:cs="Arial" w:eastAsia="Arial" w:hAnsi="Arial"/>
          <w:sz w:val="24"/>
          <w:szCs w:val="24"/>
        </w:rPr>
        <w:t xml:space="preserve">1) 100% посещаемости ребенка;</w:t>
      </w:r>
    </w:p>
    <w:p>
      <w:pPr>
        <w:spacing w:after="60"/>
        <w:ind w:firstLine="567"/>
        <w:jc w:val="both"/>
      </w:pPr>
      <w:r>
        <w:rPr>
          <w:rFonts w:ascii="Arial" w:cs="Arial" w:eastAsia="Arial" w:hAnsi="Arial"/>
          <w:sz w:val="24"/>
          <w:szCs w:val="24"/>
        </w:rPr>
        <w:t xml:space="preserve">2) пропусков ребенка от одного до трех дней в течение календарного месяца без уважительных причин;</w:t>
      </w:r>
    </w:p>
    <w:p>
      <w:pPr>
        <w:spacing w:after="60"/>
        <w:ind w:firstLine="567"/>
        <w:jc w:val="both"/>
      </w:pPr>
      <w:r>
        <w:rPr>
          <w:rFonts w:ascii="Arial" w:cs="Arial" w:eastAsia="Arial" w:hAnsi="Arial"/>
          <w:sz w:val="24"/>
          <w:szCs w:val="24"/>
        </w:rPr>
        <w:t xml:space="preserve">3) пропусков ребенка по болезни (при предоставлении справки);</w:t>
      </w:r>
    </w:p>
    <w:p>
      <w:pPr>
        <w:spacing w:after="60"/>
        <w:ind w:firstLine="567"/>
        <w:jc w:val="both"/>
      </w:pPr>
      <w:r>
        <w:rPr>
          <w:rFonts w:ascii="Arial" w:cs="Arial" w:eastAsia="Arial" w:hAnsi="Arial"/>
          <w:sz w:val="24"/>
          <w:szCs w:val="24"/>
        </w:rPr>
        <w:t xml:space="preserve">4) пропусков ребенка на время чрезвычайных ситуаций и/или чрезвычайного положения.</w:t>
      </w:r>
    </w:p>
    <w:p>
      <w:pPr>
        <w:spacing w:after="60"/>
        <w:ind w:firstLine="567"/>
        <w:jc w:val="both"/>
      </w:pPr>
      <w:r>
        <w:rPr>
          <w:rFonts w:ascii="Arial" w:cs="Arial" w:eastAsia="Arial" w:hAnsi="Arial"/>
          <w:sz w:val="24"/>
          <w:szCs w:val="24"/>
        </w:rPr>
        <w:t xml:space="preserve">52. При отсутствии ребенка на время отпуска родителей/законных представителей не более 60 (шестидесяти) дней в год (при предоставлении письменного заявления одного из родителей или законного представителя) оплата ваучера не производится, при этом ваучер сохраняется за ребенком.</w:t>
      </w:r>
    </w:p>
    <w:p>
      <w:pPr>
        <w:spacing w:after="60"/>
        <w:ind w:firstLine="567"/>
        <w:jc w:val="both"/>
      </w:pPr>
      <w:r>
        <w:rPr>
          <w:rFonts w:ascii="Arial" w:cs="Arial" w:eastAsia="Arial" w:hAnsi="Arial"/>
          <w:sz w:val="24"/>
          <w:szCs w:val="24"/>
        </w:rPr>
        <w:t xml:space="preserve">53. Оплата ваучера за дни пропусков по причинам, не перечисленным в пункте 45, не производится.</w:t>
      </w:r>
    </w:p>
    <w:p>
      <w:pPr>
        <w:spacing w:after="60"/>
        <w:ind w:firstLine="567"/>
        <w:jc w:val="both"/>
      </w:pPr>
      <w:r>
        <w:rPr>
          <w:rFonts w:ascii="Arial" w:cs="Arial" w:eastAsia="Arial" w:hAnsi="Arial"/>
          <w:sz w:val="24"/>
          <w:szCs w:val="24"/>
        </w:rPr>
        <w:t xml:space="preserve">54. Оплата льгот на питание ребенка - получателя ваучера производится за фактические дни посещения, подтверждаемые табелем посещаемости ребенка - получателя ваучера.</w:t>
      </w:r>
    </w:p>
    <w:p>
      <w:pPr>
        <w:spacing w:after="60"/>
        <w:ind w:firstLine="567"/>
        <w:jc w:val="both"/>
      </w:pPr>
      <w:r>
        <w:rPr>
          <w:rFonts w:ascii="Arial" w:cs="Arial" w:eastAsia="Arial" w:hAnsi="Arial"/>
          <w:sz w:val="24"/>
          <w:szCs w:val="24"/>
        </w:rPr>
        <w:t xml:space="preserve">55. В случаях несвоевременного представления Акта о предоставлении услуг и табеля посещаемости в ИС "Балалык" согласно срокам, указанным в пункте 44, оплата ваучера и оплата льгот за питание не осуществляется. Оплата будет производиться не позднее 7 (семи) рабочих дней после предоставления необходимых документов согласно пункту 41 настоящего Порядка.</w:t>
      </w:r>
    </w:p>
    <w:p>
      <w:pPr>
        <w:spacing w:after="60"/>
        <w:ind w:firstLine="567"/>
        <w:jc w:val="both"/>
      </w:pPr>
      <w:r>
        <w:rPr>
          <w:rFonts w:ascii="Arial" w:cs="Arial" w:eastAsia="Arial" w:hAnsi="Arial"/>
          <w:sz w:val="24"/>
          <w:szCs w:val="24"/>
        </w:rPr>
        <w:t xml:space="preserve">56. Оплата ваучера и оплата льгот за питание прекращается в случаях:</w:t>
      </w:r>
    </w:p>
    <w:p>
      <w:pPr>
        <w:spacing w:after="60"/>
        <w:ind w:firstLine="567"/>
        <w:jc w:val="both"/>
      </w:pPr>
      <w:r>
        <w:rPr>
          <w:rFonts w:ascii="Arial" w:cs="Arial" w:eastAsia="Arial" w:hAnsi="Arial"/>
          <w:sz w:val="24"/>
          <w:szCs w:val="24"/>
        </w:rPr>
        <w:t xml:space="preserve">1) истечения сроков действия и/или аннулирования Договора о пилотировании и/или Договора об услугах дошкольного образования;</w:t>
      </w:r>
    </w:p>
    <w:p>
      <w:pPr>
        <w:spacing w:after="60"/>
        <w:ind w:firstLine="567"/>
        <w:jc w:val="both"/>
      </w:pPr>
      <w:r>
        <w:rPr>
          <w:rFonts w:ascii="Arial" w:cs="Arial" w:eastAsia="Arial" w:hAnsi="Arial"/>
          <w:sz w:val="24"/>
          <w:szCs w:val="24"/>
        </w:rPr>
        <w:t xml:space="preserve">2) прекращения деятельности поставщика услуг.</w:t>
      </w:r>
    </w:p>
    <w:p>
      <w:pPr>
        <w:spacing w:after="60"/>
        <w:ind w:firstLine="567"/>
        <w:jc w:val="both"/>
      </w:pPr>
      <w:r>
        <w:rPr>
          <w:rFonts w:ascii="Arial" w:cs="Arial" w:eastAsia="Arial" w:hAnsi="Arial"/>
          <w:sz w:val="24"/>
          <w:szCs w:val="24"/>
        </w:rPr>
        <w:t xml:space="preserve">57. Поставщики услуг - участники пилотирования самостоятельно распоряжаются средствами, полученными от оплаты ваучеров и оплаты льгот за питание.</w:t>
      </w:r>
    </w:p>
    <w:p>
      <w:pPr>
        <w:spacing w:after="60"/>
        <w:ind w:firstLine="567"/>
        <w:jc w:val="both"/>
      </w:pPr>
      <w:r>
        <w:rPr>
          <w:rFonts w:ascii="Arial" w:cs="Arial" w:eastAsia="Arial" w:hAnsi="Arial"/>
          <w:sz w:val="24"/>
          <w:szCs w:val="24"/>
        </w:rPr>
        <w:t xml:space="preserve">58. Если родители/законные представители ребенка - получателя ваучера переведут ребенка к другому поставщику услуг, то оплата ваучера и оплата льгот за питание другому поставщику услуг производится при выполнении родителями/законными представителями всех требований настоящего Порядка пилотирования. Перевод детей - получателей ваучеров от одного поставщика услуг к другому осуществляется только с 1 (первого) числа месяца.</w:t>
      </w:r>
    </w:p>
    <w:p>
      <w:pPr>
        <w:spacing w:after="60"/>
        <w:ind w:firstLine="567"/>
        <w:jc w:val="both"/>
      </w:pPr>
      <w:r>
        <w:rPr>
          <w:rFonts w:ascii="Arial" w:cs="Arial" w:eastAsia="Arial" w:hAnsi="Arial"/>
          <w:sz w:val="24"/>
          <w:szCs w:val="24"/>
        </w:rPr>
        <w:t xml:space="preserve">59. Ваучер аннулируется в случае смерти ребенка.</w:t>
      </w:r>
    </w:p>
    <w:p>
      <w:pPr>
        <w:spacing w:after="60"/>
        <w:ind w:firstLine="567"/>
        <w:jc w:val="both"/>
      </w:pPr>
      <w:r>
        <w:rPr>
          <w:rFonts w:ascii="Arial" w:cs="Arial" w:eastAsia="Arial" w:hAnsi="Arial"/>
          <w:sz w:val="24"/>
          <w:szCs w:val="24"/>
        </w:rPr>
        <w:t xml:space="preserve">60. Ежеквартально проводится анализ и мониторинг хода реализации пилотирования ваучерного механизма финансирования услуг дошкольного образования. На основании анализа и мониторинга выносятся решения, необходимые для корректировки и повышения эффективности процесса пилотирования и настоящего Порядка.</w:t>
      </w:r>
    </w:p>
    <w:p>
      <w:pPr>
        <w:spacing w:after="200" w:before="200"/>
        <w:jc w:val="center"/>
      </w:pPr>
      <w:r>
        <w:rPr>
          <w:rFonts w:ascii="Arial" w:cs="Arial" w:eastAsia="Arial" w:hAnsi="Arial"/>
          <w:b/>
          <w:bCs/>
          <w:sz w:val="24"/>
          <w:szCs w:val="24"/>
        </w:rPr>
        <w:t xml:space="preserve">Глава 8. Мониторинг и оценка качества услуг дошкольного образования, предоставляемых детям - получателям ваучеров</w:t>
      </w:r>
    </w:p>
    <w:p>
      <w:pPr>
        <w:spacing w:after="60"/>
        <w:ind w:firstLine="567"/>
        <w:jc w:val="both"/>
      </w:pPr>
      <w:r>
        <w:rPr>
          <w:rFonts w:ascii="Arial" w:cs="Arial" w:eastAsia="Arial" w:hAnsi="Arial"/>
          <w:sz w:val="24"/>
          <w:szCs w:val="24"/>
        </w:rPr>
        <w:t xml:space="preserve">61. Мониторинг и оценка качества услуг дошкольного образования, предоставляемых поставщиками услуг - участниками пилотирования, проводится с соблюдением требований статей </w:t>
      </w:r>
      <w:hyperlink w:history="1" r:id="rIdletw1dihaxoejgwgisl-g">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yeh6ayjl8zd_wj9vt0ohl">
        <w:r>
          <w:rPr>
            <w:rFonts w:ascii="Arial" w:cs="Arial" w:eastAsia="Arial" w:hAnsi="Arial"/>
            <w:color w:val="1D4ED8"/>
            <w:sz w:val="24"/>
            <w:szCs w:val="24"/>
            <w:u w:val="single"/>
          </w:rPr>
          <w:t xml:space="preserve">17</w:t>
        </w:r>
      </w:hyperlink>
      <w:r>
        <w:rPr>
          <w:rFonts w:ascii="Arial" w:cs="Arial" w:eastAsia="Arial" w:hAnsi="Arial"/>
          <w:sz w:val="24"/>
          <w:szCs w:val="24"/>
        </w:rPr>
        <w:t xml:space="preserve"> Закона Кыргызской Республики "Об образовании".</w:t>
      </w:r>
    </w:p>
    <w:p>
      <w:pPr>
        <w:spacing w:after="60"/>
        <w:ind w:firstLine="567"/>
        <w:jc w:val="both"/>
      </w:pPr>
      <w:r>
        <w:rPr>
          <w:rFonts w:ascii="Arial" w:cs="Arial" w:eastAsia="Arial" w:hAnsi="Arial"/>
          <w:sz w:val="24"/>
          <w:szCs w:val="24"/>
        </w:rPr>
        <w:t xml:space="preserve">62. По результатам мониторинга хода пилотирования ваучерного механизма финансирования объем квоты и неосвоенные средства финансирования пилотной апробации ваучерного механизма финансирования услуг дошкольного образования распределяются на другие районы, включая те, которые не вошли в перечень пилотируемых районов, но имеющие поставщиков услуг и детей, желающих получить ваучер. При этом расходы на предоставление льгот по оплате за питание в дополнительно включенных районах определяются в соответствии с подпунктом 2 пункта 35 настоящего Порядка.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ofkjwmxwkd8o-ui8enyq">
      <w:r>
        <w:rPr>
          <w:rFonts w:ascii="Arial" w:cs="Arial" w:eastAsia="Arial" w:hAnsi="Arial"/>
          <w:color w:val="132D3F"/>
          <w:sz w:val="16"/>
          <w:szCs w:val="16"/>
          <w:u w:val="single"/>
        </w:rPr>
        <w:t xml:space="preserve">dalil.kg/document/230017896</w:t>
      </w:r>
    </w:hyperlink>
  </w:p>
  <w:p>
    <w:pPr>
      <w:spacing w:after="0" w:before="40"/>
      <w:jc w:val="center"/>
    </w:pPr>
    <w:hyperlink w:history="1" r:id="rIdpknsdm9cl7dbmtdixii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k8c7kf2wczkqylio61b" Type="http://schemas.openxmlformats.org/officeDocument/2006/relationships/hyperlink" Target="https://dalil.kg/document/230017889" TargetMode="External"/><Relationship Id="rIdyqcrodplrk8uaeu0aokyg" Type="http://schemas.openxmlformats.org/officeDocument/2006/relationships/hyperlink" Target="https://dalil.kg/document/96488" TargetMode="External"/><Relationship Id="rIda3reqekw9nldto0zov4a6" Type="http://schemas.openxmlformats.org/officeDocument/2006/relationships/hyperlink" Target="https://dalil.kg/document/96487" TargetMode="External"/><Relationship Id="rIdlzjgxmfkal1vddqhw0ne-" Type="http://schemas.openxmlformats.org/officeDocument/2006/relationships/hyperlink" Target="https://dalil.kg/document/96488" TargetMode="External"/><Relationship Id="rIdxwlnxlfsuq6lekzz2kwww" Type="http://schemas.openxmlformats.org/officeDocument/2006/relationships/hyperlink" Target="https://dalil.kg/document/230017896#g2" TargetMode="External"/><Relationship Id="rIdr7pl1djz6umdrtmqvokgb" Type="http://schemas.openxmlformats.org/officeDocument/2006/relationships/hyperlink" Target="https://dalil.kg/document/230017896#g4" TargetMode="External"/><Relationship Id="rIdxmsql12tsdfuwjepitl7w" Type="http://schemas.openxmlformats.org/officeDocument/2006/relationships/hyperlink" Target="https://dalil.kg/document/230017896#g2" TargetMode="External"/><Relationship Id="rIdbwy5ubxvbm_t8kj3zslns" Type="http://schemas.openxmlformats.org/officeDocument/2006/relationships/hyperlink" Target="https://dalil.kg/document/111670" TargetMode="External"/><Relationship Id="rIdascma-c_jlwyswclzsdrw" Type="http://schemas.openxmlformats.org/officeDocument/2006/relationships/hyperlink" Target="https://dalil.kg/document/12231" TargetMode="External"/><Relationship Id="rIdwgmwhabtmwjvptiy1sw3y" Type="http://schemas.openxmlformats.org/officeDocument/2006/relationships/hyperlink" Target="https://dalil.kg/document/12229" TargetMode="External"/><Relationship Id="rIdig85jcxymw4opip1vxl7h" Type="http://schemas.openxmlformats.org/officeDocument/2006/relationships/hyperlink" Target="https://dalil.kg/document/111670" TargetMode="External"/><Relationship Id="rIdef3-gj0qf-yuhyzsgfpvf" Type="http://schemas.openxmlformats.org/officeDocument/2006/relationships/hyperlink" Target="https://dalil.kg/document/34535" TargetMode="External"/><Relationship Id="rIdbksxce2_kfw9pflwzgp8d" Type="http://schemas.openxmlformats.org/officeDocument/2006/relationships/hyperlink" Target="https://dalil.kg/document/112298" TargetMode="External"/><Relationship Id="rIdchb95fe75_xfbfacnomqo" Type="http://schemas.openxmlformats.org/officeDocument/2006/relationships/hyperlink" Target="https://dalil.kg/document/230017896#g3" TargetMode="External"/><Relationship Id="rIdzpy1uogpck3krphvoph3k" Type="http://schemas.openxmlformats.org/officeDocument/2006/relationships/hyperlink" Target="https://dalil.kg/document/230017896#g7" TargetMode="External"/><Relationship Id="rIdenmgn9ka-my2-ps6-fpou" Type="http://schemas.openxmlformats.org/officeDocument/2006/relationships/hyperlink" Target="https://dalil.kg/document/230017896#g3" TargetMode="External"/><Relationship Id="rIdv1b8xf2glnoodts0dkl1y" Type="http://schemas.openxmlformats.org/officeDocument/2006/relationships/hyperlink" Target="https://dalil.kg/document/96488" TargetMode="External"/><Relationship Id="rIdptygwk0m9saox89bmfxmc" Type="http://schemas.openxmlformats.org/officeDocument/2006/relationships/hyperlink" Target="https://dalil.kg/document/96487" TargetMode="External"/><Relationship Id="rIdnu1pzoxt98aavgimgni6k" Type="http://schemas.openxmlformats.org/officeDocument/2006/relationships/hyperlink" Target="https://dalil.kg/document/96488" TargetMode="External"/><Relationship Id="rIdzca3chevpxtnhs71rkk5x" Type="http://schemas.openxmlformats.org/officeDocument/2006/relationships/hyperlink" Target="https://dalil.kg/document/12232" TargetMode="External"/><Relationship Id="rIdbghz3pttknbym9z3_7xlj" Type="http://schemas.openxmlformats.org/officeDocument/2006/relationships/hyperlink" Target="https://dalil.kg/document/12229" TargetMode="External"/><Relationship Id="rIdqlzvm1kqrhpscmhczp63r" Type="http://schemas.openxmlformats.org/officeDocument/2006/relationships/hyperlink" Target="https://dalil.kg/document/111670" TargetMode="External"/><Relationship Id="rIdaxmints6xvdkm7oyhmlqt" Type="http://schemas.openxmlformats.org/officeDocument/2006/relationships/hyperlink" Target="https://dalil.kg/document/230017896#g4" TargetMode="External"/><Relationship Id="rIdnkgm--i6g0scdkfn_79tz" Type="http://schemas.openxmlformats.org/officeDocument/2006/relationships/hyperlink" Target="https://dalil.kg/document/34535" TargetMode="External"/><Relationship Id="rIdcefujpwninfouhxvwfbmx" Type="http://schemas.openxmlformats.org/officeDocument/2006/relationships/hyperlink" Target="https://dalil.kg/document/230017896#g7" TargetMode="External"/><Relationship Id="rIdletw1dihaxoejgwgisl-g" Type="http://schemas.openxmlformats.org/officeDocument/2006/relationships/hyperlink" Target="https://dalil.kg/document/112665#st_13" TargetMode="External"/><Relationship Id="rIdyeh6ayjl8zd_wj9vt0ohl" Type="http://schemas.openxmlformats.org/officeDocument/2006/relationships/hyperlink" Target="https://dalil.kg/document/112665#st_17"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ofkjwmxwkd8o-ui8enyq" Type="http://schemas.openxmlformats.org/officeDocument/2006/relationships/hyperlink" Target="https://dalil.kg/document/230017896" TargetMode="External"/><Relationship Id="rIdpknsdm9cl7dbmtdixii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2026-09-27T10:59:50.540Z</dcterms:created>
  <dcterms:modified xsi:type="dcterms:W3CDTF">2026-09-27T10:59:50.540Z</dcterms:modified>
</cp:coreProperties>
</file>

<file path=docProps/custom.xml><?xml version="1.0" encoding="utf-8"?>
<Properties xmlns="http://schemas.openxmlformats.org/officeDocument/2006/custom-properties" xmlns:vt="http://schemas.openxmlformats.org/officeDocument/2006/docPropsVTypes"/>
</file>