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709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статей 296, 297 и 364 Налогового кодекса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требований статей </w:t>
      </w:r>
      <w:hyperlink w:history="1" r:id="rIdwwutzdtktxflkgxdr_f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1m22ga2px82jpf1ld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364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9qupgwh3axth02an5xu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96cquym9yykv9zpuz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nnonx0aqdif2wpsqbq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в отношении которых осуществляется поставка товаров, предназначенных для развития спорта</w:t>
      </w:r>
      <w:r>
        <w:rPr>
          <w:rFonts w:ascii="Arial" w:cs="Arial" w:eastAsia="Arial" w:hAnsi="Arial"/>
          <w:sz w:val="24"/>
          <w:szCs w:val="24"/>
        </w:rPr>
        <w:t xml:space="preserve">, подлежащая освобождению от уплаты налога на добавленную стоимость и налога с продаж,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3fqvwsb469anqxflz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осуществляющих импорт товаров, предназначенных для развития спорта</w:t>
      </w:r>
      <w:r>
        <w:rPr>
          <w:rFonts w:ascii="Arial" w:cs="Arial" w:eastAsia="Arial" w:hAnsi="Arial"/>
          <w:sz w:val="24"/>
          <w:szCs w:val="24"/>
        </w:rPr>
        <w:t xml:space="preserve">, подлежащих освобождению от уплаты налога на добавленную стоимость,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6_q7y3ipoliqusfywxc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предназначенных для развития спорта,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августа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 (3645)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w0xprdy8grbp5s2gf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dalil.kg/document/230017999</w:t>
      </w:r>
    </w:hyperlink>
  </w:p>
  <w:p>
    <w:pPr>
      <w:spacing w:after="0" w:before="40"/>
      <w:jc w:val="center"/>
    </w:pPr>
    <w:hyperlink w:history="1" r:id="rIdmlmcchkfhncbmptg2h_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utzdtktxflkgxdr_ftk" Type="http://schemas.openxmlformats.org/officeDocument/2006/relationships/hyperlink" Target="https://dalil.kg/document/112340#st_296" TargetMode="External"/><Relationship Id="rIdcv1m22ga2px82jpf1ld9o" Type="http://schemas.openxmlformats.org/officeDocument/2006/relationships/hyperlink" Target="https://dalil.kg/document/112340#st_297" TargetMode="External"/><Relationship Id="rId9qupgwh3axth02an5xuwj" Type="http://schemas.openxmlformats.org/officeDocument/2006/relationships/hyperlink" Target="https://dalil.kg/document/112301#st_13" TargetMode="External"/><Relationship Id="rIdga96cquym9yykv9zpuzmu" Type="http://schemas.openxmlformats.org/officeDocument/2006/relationships/hyperlink" Target="https://dalil.kg/document/112301#st_17" TargetMode="External"/><Relationship Id="rIdfnnonx0aqdif2wpsqbq7e" Type="http://schemas.openxmlformats.org/officeDocument/2006/relationships/hyperlink" Target="https://dalil.kg/document/230018000" TargetMode="External"/><Relationship Id="rIdp3fqvwsb469anqxflzpko" Type="http://schemas.openxmlformats.org/officeDocument/2006/relationships/hyperlink" Target="https://dalil.kg/document/230018002" TargetMode="External"/><Relationship Id="rId6_q7y3ipoliqusfywxc5a" Type="http://schemas.openxmlformats.org/officeDocument/2006/relationships/hyperlink" Target="https://dalil.kg/document/2300180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w0xprdy8grbp5s2gfcs" Type="http://schemas.openxmlformats.org/officeDocument/2006/relationships/hyperlink" Target="https://dalil.kg/document/230017999" TargetMode="External"/><Relationship Id="rIdmlmcchkfhncbmptg2h_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2026-09-24T23:02:10.215Z</dcterms:created>
  <dcterms:modified xsi:type="dcterms:W3CDTF">2026-09-24T23:02:10.215Z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