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07gqy4yimqcnyvr2k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2026 года № 134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2024 года № 677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размера и порядка уплаты сбора за проезд транспортных средств через тоннели на автомобильной дороге Бишкек-Ош" от 5 декабря 2023 года № 638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законодательства Кыргызской Республики с положениями права Евразийского экономического союза, в соответствии со статьями </w:t>
      </w:r>
      <w:hyperlink w:history="1" r:id="rId-1pyqpgufzk6kzv6d-8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lvlrmt7afeebjmlac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 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неналоговых доходах, статьями </w:t>
      </w:r>
      <w:hyperlink w:history="1" r:id="rIdqkoes0ole8sktz_vny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ynxhaqnpobpbkhlm_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3hjeca2ewnxonerjvl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размера и порядка уплаты сбора за проезд транспортных средств через тоннели на автомобильной дороге Бишкек-Ош" от 5 декабря 2023 года № 638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_ennxlg-omyyemyd2-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 </w:t>
        </w:r>
      </w:hyperlink>
      <w:r>
        <w:rPr>
          <w:rFonts w:ascii="Arial" w:cs="Arial" w:eastAsia="Arial" w:hAnsi="Arial"/>
          <w:sz w:val="24"/>
          <w:szCs w:val="24"/>
        </w:rPr>
        <w:t xml:space="preserve">уплаты сбора за проезд транспортных средств через тоннели на автомобильной дороге Бишкек-Ош изложить в редакции согласно </w:t>
      </w:r>
      <w:hyperlink w:history="1" r:id="rIdusoou4h1_2etk9g3uy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8lsceuwphy6p_6yz62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уплаты сбора за проезд транспортных средств через тоннели на автомобильной дороге Бишкек-Ош, утвержденном вышеуказанным </w:t>
      </w:r>
      <w:hyperlink w:history="1" r:id="rId9__vdciid83t7qxbks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Сбор взимается с владельцев транспортных средств, прошедших таможенное оформление, но не прошедших государственную регистрацию, как с плательщиков транспортных средств Кыргызской Республики и государств-членов ЕАЭС.";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случае необходимости для уточнения категории и принадлежности транспортного средства плательщик обязан предоставить на обозрение сотруднику контрольно-пропускного пункта регистрационные документы транспортного средства.".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"РАЗМЕРЫ
 уплаты сбора за проезд транспортных средств через тоннели на автомобильной дороге Бишкек-Ош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238"/>
        <w:gridCol w:w="3338"/>
        <w:gridCol w:w="2581"/>
        <w:gridCol w:w="2581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(ТС)</w:t>
            </w:r>
          </w:p>
        </w:tc>
        <w:tc>
          <w:tcPr>
            <w:tcW w:type="dxa" w:w="3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автотранспорта</w:t>
            </w:r>
          </w:p>
        </w:tc>
        <w:tc>
          <w:tcPr>
            <w:tcW w:type="dxa" w:w="51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транспортных средств (сомы)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государственными регистрационными номерными знаками Кыргызской Республики и государств-членов ЕАЭС*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иностранными, транзитными государственными регистрационными номерными знаками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не более 8 мест для сидения - легковые транспортные средства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не более 5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не более 3,5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тракторы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более 5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3,5 т, но не более 12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свыше 3,5 т, но не более 10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Сверхширокие тракторы с максимальной расчетной скоростью не более 40 км/ч, характеризующиеся значительными размерами и предназначенные специально для обработки больших сельскохозяйственных площадей (комбайны)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более 10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Транспортные средства с государственными регистрационными номерными знаками государств-членов ЕАЭС - это транспортные средства Республики Армения, Республики Беларусь, Республики Казахстан и Российской Федерации.".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aw0j64mg-0rga738k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dalil.kg/document/230018082</w:t>
      </w:r>
    </w:hyperlink>
  </w:p>
  <w:p>
    <w:pPr>
      <w:spacing w:after="0" w:before="40"/>
      <w:jc w:val="center"/>
    </w:pPr>
    <w:hyperlink w:history="1" r:id="rIdzqiu2xqzt9q-gufjvcr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07gqy4yimqcnyvr2kn1" Type="http://schemas.openxmlformats.org/officeDocument/2006/relationships/hyperlink" Target="https://dalil.kg/document/230041211" TargetMode="External"/><Relationship Id="rId-1pyqpgufzk6kzv6d-8u9" Type="http://schemas.openxmlformats.org/officeDocument/2006/relationships/hyperlink" Target="https://dalil.kg/document/111820#st_61" TargetMode="External"/><Relationship Id="rIdu6lvlrmt7afeebjmlac_q" Type="http://schemas.openxmlformats.org/officeDocument/2006/relationships/hyperlink" Target="https://dalil.kg/document/111820#st_62" TargetMode="External"/><Relationship Id="rIdqkoes0ole8sktz_vnyhyn" Type="http://schemas.openxmlformats.org/officeDocument/2006/relationships/hyperlink" Target="https://dalil.kg/document/112301#st_13" TargetMode="External"/><Relationship Id="rIddpynxhaqnpobpbkhlm_3c" Type="http://schemas.openxmlformats.org/officeDocument/2006/relationships/hyperlink" Target="https://dalil.kg/document/112301#st_17" TargetMode="External"/><Relationship Id="rIdi3hjeca2ewnxonerjvl-w" Type="http://schemas.openxmlformats.org/officeDocument/2006/relationships/hyperlink" Target="https://dalil.kg/document/230005076" TargetMode="External"/><Relationship Id="rId1_ennxlg-omyyemyd2-pz" Type="http://schemas.openxmlformats.org/officeDocument/2006/relationships/hyperlink" Target="https://dalil.kg/document/230005076" TargetMode="External"/><Relationship Id="rIdusoou4h1_2etk9g3uyc8v" Type="http://schemas.openxmlformats.org/officeDocument/2006/relationships/hyperlink" Target="https://dalil.kg/document/230018082#pr1" TargetMode="External"/><Relationship Id="rIdr8lsceuwphy6p_6yz62hn" Type="http://schemas.openxmlformats.org/officeDocument/2006/relationships/hyperlink" Target="https://dalil.kg/document/230005076" TargetMode="External"/><Relationship Id="rId9__vdciid83t7qxbksfjl" Type="http://schemas.openxmlformats.org/officeDocument/2006/relationships/hyperlink" Target="https://dalil.kg/document/2300050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aw0j64mg-0rga738kx_" Type="http://schemas.openxmlformats.org/officeDocument/2006/relationships/hyperlink" Target="https://dalil.kg/document/230018082" TargetMode="External"/><Relationship Id="rIdzqiu2xqzt9q-gufjvcr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2026-09-24T20:01:54.635Z</dcterms:created>
  <dcterms:modified xsi:type="dcterms:W3CDTF">2026-09-24T20:01:54.635Z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