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684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обеспечения благоприятных условий для социально-экономического развития Кыргызской Республики, в соответствии со </w:t>
      </w:r>
      <w:hyperlink w:history="1" r:id="rIdhll33bsmpqv5rhb6wu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xwfl-z-jc8vmxryfuh6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статьями </w:t>
      </w:r>
      <w:hyperlink w:history="1" r:id="rIdrcxhx5yyonjqgxoa_m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ao9fw1zz_9ssasiu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u1-kw2j18fw3jf2z2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xkim003wpyw-z9mf_2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d5ckidsfd_hmfueny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zjxgy9odtxo-8ip8db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абзаца седьмого пункта 8 слова "предусмотренных настоящим Положением" заменить словами "предусмотренных настоящим Типовым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"ж"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земельный участок предоставляется в срочное (временное) пользование инвестору в соответствии с условиями инвестиционного соглашения, заключаемого Кабинетом Министров Кыргызской Республики и предусматривающего вложение инвестиций в развитие местной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седьмой, восьмой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описание инвестиционно-строительных намерений в случаях, предусмотренных подпунктами "в", "г" и "ж" пункта 11 настоящего Типового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случаев, предусмотренных подпунктами "б" и "ж" пункта 11 настоящего Типового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"подпунктом а) пункта 11 настоящего Положения" заменить словами "подпунктом "а"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22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23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"г" пункта 25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"подпунктами в) и г) пункта 11 настоящего Положения" заменить словами "подпунктами "в", "г" и "ж"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цифры "33"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"Билдирилген ниеттердин ылайык эместиги аныкталса, архитектуранын аймактык органы кийинки 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кечиктирбестен ыйгарым укуктуу органга суралып жаткан жер участогу боюнча билдирилген курулуштук ниеттердин ылайык эместиги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корутундуну жиберет.";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текста на государственном языке слова "ниеттер ылайык эместиги" заменить словами "ниеттердин ылайыктыгы";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Местный регистрационный орган и соответствующие уполномоченные органы, указанные в пункте 27 настоящего Типового положения, обязаны в течение 5 рабочих дней направить в территориальный орган архитектуры и строительства соответствующее заключение с указанием информации, предусмотренной пунктами 23 и 24 настоящего Типового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32 слова "настоящим Положением" заменить словами "настоящим Типовым 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Уполномоченный орган, за исключением случаев, предусмотренных подпунктом "ж" пункта 11 настоящего Типового положения, в течение 3 рабочих дней рассматривает План земельного участка со всеми приложенными к нему материалами.";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подпунктами "а", "б" и "ж" пункта 11 настоящего Типового положения, уполномоченный орган в течение одного месяца со дня получения Плана земельного участка в соответствии с пунктом 30 настоящего Типового положения проводит общественные слушания.";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"пунктами 14-15 настоящего Положения" заменить словами "пунктами 14, 15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51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текста на государственном языке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"Эгерде аукциондун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үндө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старттык баа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 жолу жарыялангандан кийин тооруктун предметин алууга даяр сатып алуучу чыкпаса, аукциончу лотту аукциондон алып салат жана ошол лот боюнча тоорукту токтотот.";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Предоставление права на земельный участок путем прямой продажи, за исключением случаев, предусмотренных подпунктом "ж" пункта 11 настоящего Типового положения, осуществляется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втором, третьем слова "настоящего Положения" заменить словами "настоящего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"подпунктами "д", "е" пункта 11 настоящего Положения" заменить словами "подпунктами "д", "е"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"подпунктами "д", "е" пункта 11 настоящего Положения" заменить словами "подпунктами "д", "е" пункта 11 настоящего Типового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o7t2cnq4ow49silo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земельных участков в случаях, предусмотренных подпунктом "ж" пункта 11 настоящего Типового положения, порядок, условия, цена, сроки предоставления земельного участка, а также дальнейшее использование имеющихся на предоставляемом земельном участке зданий, сооружений определяются в соответствии с условиями инвестиционного соглашения отдельным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либо нарушения условий использования земельного участка органами местного самоуправления принимаются меры в соответствии с условиями инвестиционного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текста на государственном языке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"Тооруктун жыйынтыгы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протоколдун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жана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 сатуу жолу менен жер участогун сатып алуучуга берилет.";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текста на государственном языке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протоколго кол коюудан баш тарткан учурда комиссия лотту кайталап тоорукка коюу 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чечим кабыл алууга же кийинки э</w:t>
      </w:r>
      <w:r>
        <w:rPr>
          <w:rFonts w:ascii="Arial" w:cs="Arial" w:eastAsia="Arial" w:hAnsi="Arial"/>
          <w:sz w:val="24"/>
          <w:szCs w:val="24"/>
        </w:rPr>
        <w:t xml:space="preserve">ң </w:t>
      </w:r>
      <w:r>
        <w:rPr>
          <w:rFonts w:ascii="Arial" w:cs="Arial" w:eastAsia="Arial" w:hAnsi="Arial"/>
          <w:sz w:val="24"/>
          <w:szCs w:val="24"/>
        </w:rPr>
        <w:t xml:space="preserve">жогорку бааны же э</w:t>
      </w:r>
      <w:r>
        <w:rPr>
          <w:rFonts w:ascii="Arial" w:cs="Arial" w:eastAsia="Arial" w:hAnsi="Arial"/>
          <w:sz w:val="24"/>
          <w:szCs w:val="24"/>
        </w:rPr>
        <w:t xml:space="preserve">ң </w:t>
      </w:r>
      <w:r>
        <w:rPr>
          <w:rFonts w:ascii="Arial" w:cs="Arial" w:eastAsia="Arial" w:hAnsi="Arial"/>
          <w:sz w:val="24"/>
          <w:szCs w:val="24"/>
        </w:rPr>
        <w:t xml:space="preserve">жакшы шартты сунуштаган тооруктун катышуучусун тооруктун же</w:t>
      </w:r>
      <w:r>
        <w:rPr>
          <w:rFonts w:ascii="Arial" w:cs="Arial" w:eastAsia="Arial" w:hAnsi="Arial"/>
          <w:sz w:val="24"/>
          <w:szCs w:val="24"/>
        </w:rPr>
        <w:t xml:space="preserve">ңүү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деп таанууга укуктуу.";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Оплата за земельный участок производится по безналичному расчету (перечислением)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"в пункте 71 настоящего Положения" заменить словами "в пункте 71 настоящего Типового положения".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ноября 2024 года № 89 (3643)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75blgraziym0f1z7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dalil.kg/document/230018726</w:t>
      </w:r>
    </w:hyperlink>
  </w:p>
  <w:p>
    <w:pPr>
      <w:spacing w:after="0" w:before="40"/>
      <w:jc w:val="center"/>
    </w:pPr>
    <w:hyperlink w:history="1" r:id="rIdxx0x9sbk305s_s88xyo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l33bsmpqv5rhb6wukep" Type="http://schemas.openxmlformats.org/officeDocument/2006/relationships/hyperlink" Target="https://dalil.kg/document/8#st_29" TargetMode="External"/><Relationship Id="rIdxwfl-z-jc8vmxryfuh6ng" Type="http://schemas.openxmlformats.org/officeDocument/2006/relationships/hyperlink" Target="https://dalil.kg/document/1190#st_11" TargetMode="External"/><Relationship Id="rIdrcxhx5yyonjqgxoa_mgkr" Type="http://schemas.openxmlformats.org/officeDocument/2006/relationships/hyperlink" Target="https://dalil.kg/document/112301#st_13" TargetMode="External"/><Relationship Id="rIdqcao9fw1zz_9ssasiuv_a" Type="http://schemas.openxmlformats.org/officeDocument/2006/relationships/hyperlink" Target="https://dalil.kg/document/112301#st_17" TargetMode="External"/><Relationship Id="rIdcuu1-kw2j18fw3jf2z2f8" Type="http://schemas.openxmlformats.org/officeDocument/2006/relationships/hyperlink" Target="https://dalil.kg/document/95276" TargetMode="External"/><Relationship Id="rIdsxkim003wpyw-z9mf_28x" Type="http://schemas.openxmlformats.org/officeDocument/2006/relationships/hyperlink" Target="https://dalil.kg/document/95276#pr" TargetMode="External"/><Relationship Id="rId1d5ckidsfd_hmfuenyrkw" Type="http://schemas.openxmlformats.org/officeDocument/2006/relationships/hyperlink" Target="https://dalil.kg/document/95276#pr" TargetMode="External"/><Relationship Id="rIdzjxgy9odtxo-8ip8dborj" Type="http://schemas.openxmlformats.org/officeDocument/2006/relationships/hyperlink" Target="https://dalil.kg/document/95276" TargetMode="External"/><Relationship Id="rIduwo7t2cnq4ow49silo_hw" Type="http://schemas.openxmlformats.org/officeDocument/2006/relationships/hyperlink" Target="https://dalil.kg/document/95276#pr_g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75blgraziym0f1z7nah" Type="http://schemas.openxmlformats.org/officeDocument/2006/relationships/hyperlink" Target="https://dalil.kg/document/230018726" TargetMode="External"/><Relationship Id="rIdxx0x9sbk305s_s88xyo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2026-09-25T08:25:21.835Z</dcterms:created>
  <dcterms:modified xsi:type="dcterms:W3CDTF">2026-09-25T08:25:21.835Z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