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tmlligomy_hzelvkf4pb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282</w:t>
      </w:r>
    </w:p>
    <w:p>
      <w:pPr>
        <w:spacing w:after="360"/>
        <w:jc w:val="center"/>
      </w:pPr>
      <w:r>
        <w:rPr>
          <w:rFonts w:ascii="Arial" w:cs="Arial" w:eastAsia="Arial" w:hAnsi="Arial"/>
          <w:sz w:val="24"/>
          <w:szCs w:val="24"/>
        </w:rPr>
        <w:t xml:space="preserve"/>
      </w:r>
    </w:p>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10 декабря 2024 года № 751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w:t>
      </w:r>
    </w:p>
    <w:p>
      <w:pPr>
        <w:spacing w:after="120"/>
        <w:ind w:firstLine="567"/>
        <w:jc w:val="both"/>
      </w:pPr>
      <w:r>
        <w:rPr>
          <w:rFonts w:ascii="Arial" w:cs="Arial" w:eastAsia="Arial" w:hAnsi="Arial"/>
          <w:sz w:val="24"/>
          <w:szCs w:val="24"/>
        </w:rPr>
        <w:t xml:space="preserve">В целях обеспечения стабильного прохождения отраслями экономики и населением Кыргызской Республики осенне-зимнего периода 2024/2025 года,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7jcqn3aardwwlp8dvws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 следующие изменения:</w:t>
      </w:r>
    </w:p>
    <w:p>
      <w:pPr>
        <w:spacing w:after="120"/>
        <w:ind w:firstLine="567"/>
        <w:jc w:val="both"/>
      </w:pPr>
      <w:r>
        <w:rPr>
          <w:rFonts w:ascii="Arial" w:cs="Arial" w:eastAsia="Arial" w:hAnsi="Arial"/>
          <w:sz w:val="24"/>
          <w:szCs w:val="24"/>
        </w:rPr>
        <w:t xml:space="preserve">- абзац первый пункта 1 изложить в следующей редакции:</w:t>
      </w:r>
    </w:p>
    <w:p>
      <w:pPr>
        <w:spacing w:after="120"/>
        <w:ind w:firstLine="567"/>
        <w:jc w:val="both"/>
      </w:pPr>
      <w:r>
        <w:rPr>
          <w:rFonts w:ascii="Arial" w:cs="Arial" w:eastAsia="Arial" w:hAnsi="Arial"/>
          <w:sz w:val="24"/>
          <w:szCs w:val="24"/>
        </w:rPr>
        <w:t xml:space="preserve">"1. Министерствам, государственному комитету, административным ведомствам, государственному предприятию "Кыргызкомур" при Министерстве энергетики Кыргызской Республики (далее - ГП "Кыргызкомур"), муниципальным теплоснабжающим предприятиям,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"Чакан ГЭС", "Кыргызнефтегаз", обществу с ограниченной ответственностью (далее - ОсОО) "Газпром Кыргызстан" и Ошскому муниципальному предприятию "Теплоснабжение":";</w:t>
      </w:r>
    </w:p>
    <w:p>
      <w:pPr>
        <w:spacing w:after="120"/>
        <w:ind w:firstLine="567"/>
        <w:jc w:val="both"/>
      </w:pPr>
      <w:r>
        <w:rPr>
          <w:rFonts w:ascii="Arial" w:cs="Arial" w:eastAsia="Arial" w:hAnsi="Arial"/>
          <w:sz w:val="24"/>
          <w:szCs w:val="24"/>
        </w:rPr>
        <w:t xml:space="preserve">- в пунктах 2, 3, 10 и 16 слова "ГП "Кыргызтеплоэнерго" заменить словами "муниципальные теплоснабжающие предприятия" в соответствующих падежах;</w:t>
      </w:r>
    </w:p>
    <w:p>
      <w:pPr>
        <w:spacing w:after="120"/>
        <w:ind w:firstLine="567"/>
        <w:jc w:val="both"/>
      </w:pPr>
      <w:r>
        <w:rPr>
          <w:rFonts w:ascii="Arial" w:cs="Arial" w:eastAsia="Arial" w:hAnsi="Arial"/>
          <w:sz w:val="24"/>
          <w:szCs w:val="24"/>
        </w:rPr>
        <w:t xml:space="preserve">- пункт 12 изложить в следующей редакции:</w:t>
      </w:r>
    </w:p>
    <w:p>
      <w:pPr>
        <w:spacing w:after="120"/>
        <w:ind w:firstLine="567"/>
        <w:jc w:val="both"/>
      </w:pPr>
      <w:r>
        <w:rPr>
          <w:rFonts w:ascii="Arial" w:cs="Arial" w:eastAsia="Arial" w:hAnsi="Arial"/>
          <w:sz w:val="24"/>
          <w:szCs w:val="24"/>
        </w:rPr>
        <w:t xml:space="preserve">"12. Возложить персональную ответственность за:</w:t>
      </w:r>
    </w:p>
    <w:p>
      <w:pPr>
        <w:spacing w:after="120"/>
        <w:ind w:firstLine="567"/>
        <w:jc w:val="both"/>
      </w:pPr>
      <w:r>
        <w:rPr>
          <w:rFonts w:ascii="Arial" w:cs="Arial" w:eastAsia="Arial" w:hAnsi="Arial"/>
          <w:sz w:val="24"/>
          <w:szCs w:val="24"/>
        </w:rPr>
        <w:t xml:space="preserve">1) надлежащую подготовку, прохождение осенне-зимнего периода 2024/2025 года, обеспечение надежного бесперебойного снабжения потребителей энергетическими ресурсами на руководителей Министерства энергетики Кыргызской Республики, открытых акционерных обществ "Электрические станции", "Национальная электрическая сеть Кыргызстана",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мэров городов Бишкек и Ош, руководителей Министерства энергетики Кыргызской Республики, открытых акционерных обществ "Национальная электрическая сеть Кыргызстана" и "Кыргызский энергетический расчетный центр";</w:t>
      </w:r>
    </w:p>
    <w:p>
      <w:pPr>
        <w:spacing w:after="120"/>
        <w:ind w:firstLine="567"/>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Министерства энергетики Кыргызской Республики, открытых акционерных обществ "Национальная электрическая сеть Кыргызстана", "Электрические станции",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4) возникновение просрочки платежей за электрическую и тепловую энергию и природный газ - на руководителей бюджетных организаций.";</w:t>
      </w:r>
    </w:p>
    <w:p>
      <w:pPr>
        <w:spacing w:after="120"/>
        <w:ind w:firstLine="567"/>
        <w:jc w:val="both"/>
      </w:pPr>
      <w:r>
        <w:rPr>
          <w:rFonts w:ascii="Arial" w:cs="Arial" w:eastAsia="Arial" w:hAnsi="Arial"/>
          <w:sz w:val="24"/>
          <w:szCs w:val="24"/>
        </w:rPr>
        <w:t xml:space="preserve">- в пункте 13 слова "филиалов ГП "Кыргызтеплоэнерго" заменить словами "муниципальных теплоснабжающих предприятий";</w:t>
      </w:r>
    </w:p>
    <w:p>
      <w:pPr>
        <w:spacing w:after="120"/>
        <w:ind w:firstLine="567"/>
        <w:jc w:val="both"/>
      </w:pPr>
      <w:r>
        <w:rPr>
          <w:rFonts w:ascii="Arial" w:cs="Arial" w:eastAsia="Arial" w:hAnsi="Arial"/>
          <w:sz w:val="24"/>
          <w:szCs w:val="24"/>
        </w:rPr>
        <w:t xml:space="preserve">- в пункте 14:</w:t>
      </w:r>
    </w:p>
    <w:p>
      <w:pPr>
        <w:spacing w:after="120"/>
        <w:ind w:firstLine="567"/>
        <w:jc w:val="both"/>
      </w:pPr>
      <w:r>
        <w:rPr>
          <w:rFonts w:ascii="Arial" w:cs="Arial" w:eastAsia="Arial" w:hAnsi="Arial"/>
          <w:sz w:val="24"/>
          <w:szCs w:val="24"/>
        </w:rPr>
        <w:t xml:space="preserve">в подпункте 1 слова "филиалам ГП "Кыргызтеплоэнерго" заменить словами "муниципальным теплоснабжающим предприятиям";</w:t>
      </w:r>
    </w:p>
    <w:p>
      <w:pPr>
        <w:spacing w:after="120"/>
        <w:ind w:firstLine="567"/>
        <w:jc w:val="both"/>
      </w:pPr>
      <w:r>
        <w:rPr>
          <w:rFonts w:ascii="Arial" w:cs="Arial" w:eastAsia="Arial" w:hAnsi="Arial"/>
          <w:sz w:val="24"/>
          <w:szCs w:val="24"/>
        </w:rPr>
        <w:t xml:space="preserve">подпункт 2 изложить в следующей редакции:</w:t>
      </w:r>
    </w:p>
    <w:p>
      <w:pPr>
        <w:spacing w:after="120"/>
        <w:ind w:firstLine="567"/>
        <w:jc w:val="both"/>
      </w:pPr>
      <w:r>
        <w:rPr>
          <w:rFonts w:ascii="Arial" w:cs="Arial" w:eastAsia="Arial" w:hAnsi="Arial"/>
          <w:sz w:val="24"/>
          <w:szCs w:val="24"/>
        </w:rPr>
        <w:t xml:space="preserve">"2) обеспечить поставку топочного мазута на ТЭЦ города Ош и муниципальным теплоснабжающим предприятиям.";</w:t>
      </w:r>
    </w:p>
    <w:p>
      <w:pPr>
        <w:spacing w:after="120"/>
        <w:ind w:firstLine="567"/>
        <w:jc w:val="both"/>
      </w:pPr>
      <w:r>
        <w:rPr>
          <w:rFonts w:ascii="Arial" w:cs="Arial" w:eastAsia="Arial" w:hAnsi="Arial"/>
          <w:sz w:val="24"/>
          <w:szCs w:val="24"/>
        </w:rPr>
        <w:t xml:space="preserve">- в приложениях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20</w:t>
      </w:r>
      <w:r>
        <w:rPr>
          <w:rFonts w:ascii="Arial" w:cs="Arial" w:eastAsia="Arial" w:hAnsi="Arial"/>
          <w:sz w:val="24"/>
          <w:szCs w:val="24"/>
        </w:rPr>
        <w:t xml:space="preserve"> к вышеуказанному постановлению слова "ГП "Кыргызтеплоэнерго" заменить словами "муниципальные теплоснабжающие предприятия" в соответствующих падежах;</w:t>
      </w:r>
    </w:p>
    <w:p>
      <w:pPr>
        <w:spacing w:after="12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i5w47i0tj8mtkvzn4sxvz">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j0egles_btw6qsbsnqfk">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i2inmmrvygzomyivxmf9y">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ewv_xqdb9gibfgxexwkg3">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dijgxesarlxykjixcm4zm">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cal2atshua-g0mf6tuq5k">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ovd4pqgtki6wrwqfbrfaf">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13 декабря 2024 года № 96</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городу Бишкек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099"/>
        <w:gridCol w:w="538"/>
        <w:gridCol w:w="518"/>
        <w:gridCol w:w="518"/>
        <w:gridCol w:w="518"/>
        <w:gridCol w:w="518"/>
        <w:gridCol w:w="518"/>
        <w:gridCol w:w="518"/>
        <w:gridCol w:w="518"/>
        <w:gridCol w:w="518"/>
        <w:gridCol w:w="518"/>
        <w:gridCol w:w="517"/>
        <w:gridCol w:w="517"/>
        <w:gridCol w:w="517"/>
      </w:tblGrid>
      <w:tr>
        <w:tc>
          <w:tcPr>
            <w:tcW w:type="dxa" w:w="3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66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5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4547,593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323,561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283,375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287,409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310,336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281,824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266,414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347,425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432,958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533,443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568,502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481,469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430,876</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2897,669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209,687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181,491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176,363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272,486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350,316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366,491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301,590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268,564</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1181,970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75,133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80,191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125,376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135,285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124,509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114,978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154,382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13,493</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312,716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47,786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33,763</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160,100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0,256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0,034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0,290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0,041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Кыргызской Республике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2952"/>
        <w:gridCol w:w="555"/>
        <w:gridCol w:w="526"/>
        <w:gridCol w:w="526"/>
        <w:gridCol w:w="526"/>
        <w:gridCol w:w="526"/>
        <w:gridCol w:w="526"/>
        <w:gridCol w:w="526"/>
        <w:gridCol w:w="526"/>
        <w:gridCol w:w="526"/>
        <w:gridCol w:w="526"/>
        <w:gridCol w:w="517"/>
        <w:gridCol w:w="517"/>
        <w:gridCol w:w="517"/>
      </w:tblGrid>
      <w:tr>
        <w:tc>
          <w:tcPr>
            <w:tcW w:type="dxa" w:w="3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3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5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17789,457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1289,518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1105,231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1058,780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1126,215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1062,769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1007,808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1350,857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1738,820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2119,078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2261,546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1952,203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1716,632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13463,385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797,809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802,583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741,458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1012,519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1683,241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1799,745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1529,351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1319,213</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2541,466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202,073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207,972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240,384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229,065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227,710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331,815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29,822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1058,542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73,748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137,195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117,936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102,055</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389,147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2942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2963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1366,645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204,682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247,658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257,926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135,083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107,268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44,937</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19,636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19,052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0,321</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0,342</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"Ош ТЭЦ":</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r>
      <w:tr>
        <w:tc>
          <w:tcPr>
            <w:tcW w:type="dxa" w:w="3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ПЛ</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крупное промышленное предприятие</w:t>
      </w:r>
    </w:p>
    <w:p>
      <w:pPr>
        <w:tabs>
          <w:tab w:val="right" w:pos="10178"/>
        </w:tabs>
        <w:spacing w:after="120"/>
      </w:pPr>
      <w:r>
        <w:rPr>
          <w:rFonts w:ascii="Arial" w:cs="Arial" w:eastAsia="Arial" w:hAnsi="Arial"/>
          <w:b/>
          <w:bCs/>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предприятие электрических сетей".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ЗАДАНИЕ
 ГП "Кыргызкомур", ОсОО "Газпром Кыргызстана", мэриям городов Бишкек и Ош, ОАО "Кыргызнефтегаз", МП "Бишкек ТЭЦ", МП "ТЭЦ города Ош" по поставке угля, природного газа и мазута на тепловые электростанции для подготовки к осенне-зимнему сезону 2024/2025 года</w:t>
      </w:r>
    </w:p>
    <w:p>
      <w:pPr>
        <w:spacing w:after="120"/>
        <w:ind w:firstLine="567"/>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473"/>
        <w:gridCol w:w="685"/>
        <w:gridCol w:w="450"/>
        <w:gridCol w:w="450"/>
        <w:gridCol w:w="450"/>
        <w:gridCol w:w="450"/>
        <w:gridCol w:w="450"/>
        <w:gridCol w:w="450"/>
        <w:gridCol w:w="450"/>
        <w:gridCol w:w="450"/>
        <w:gridCol w:w="450"/>
        <w:gridCol w:w="450"/>
        <w:gridCol w:w="450"/>
        <w:gridCol w:w="450"/>
        <w:gridCol w:w="450"/>
        <w:gridCol w:w="450"/>
        <w:gridCol w:w="450"/>
        <w:gridCol w:w="450"/>
        <w:gridCol w:w="881"/>
      </w:tblGrid>
      <w:tr>
        <w:tc>
          <w:tcPr>
            <w:tcW w:type="dxa" w:w="9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01.04.24 г.</w:t>
            </w:r>
          </w:p>
        </w:tc>
        <w:tc>
          <w:tcPr>
            <w:tcW w:type="dxa" w:w="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в I кв. 2025 г.</w:t>
            </w:r>
          </w:p>
        </w:tc>
        <w:tc>
          <w:tcPr>
            <w:tcW w:type="dxa" w:w="720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w:t>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 ТЭЦ"</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122,90</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высококалорийный БР, БЗ 5500 ккал/кг</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124,81</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ГП "Кыргызкомур", угледобывающие предприятия, 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18,611</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11,544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38,309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42,215</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ОсОО "Газпром Кыргызстан", МП "Бишкек ТЭЦ"</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"ТЭЦ города Ош"</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ОАО "КНГ", МП "ТЭЦ г.Ош"</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0,17688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2,82096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1,4432</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ОсОО "Газпром Кыргызстан", МП "ТЭЦ г.Ош"</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2024/2025 года</w:t>
      </w:r>
    </w:p>
    <w:p>
      <w:pPr>
        <w:spacing w:after="120"/>
        <w:ind w:firstLine="567"/>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9"/>
        <w:gridCol w:w="1990"/>
        <w:gridCol w:w="512"/>
        <w:gridCol w:w="512"/>
        <w:gridCol w:w="512"/>
        <w:gridCol w:w="512"/>
        <w:gridCol w:w="512"/>
        <w:gridCol w:w="512"/>
        <w:gridCol w:w="512"/>
        <w:gridCol w:w="512"/>
        <w:gridCol w:w="512"/>
        <w:gridCol w:w="512"/>
        <w:gridCol w:w="512"/>
        <w:gridCol w:w="512"/>
      </w:tblGrid>
      <w:tr>
        <w:tc>
          <w:tcPr>
            <w:tcW w:type="dxa" w:w="20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9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I кв. 2025 г.</w:t>
            </w:r>
          </w:p>
        </w:tc>
        <w:tc>
          <w:tcPr>
            <w:tcW w:type="dxa" w:w="6144"/>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0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w:t>
            </w:r>
            <w:r>
              <w:rPr>
                <w:rFonts w:ascii="Arial" w:cs="Arial" w:eastAsia="Arial" w:hAnsi="Arial"/>
                <w:sz w:val="24"/>
                <w:szCs w:val="24"/>
              </w:rPr>
              <w:t xml:space="preserve">, </w:t>
            </w:r>
            <w:r>
              <w:rPr>
                <w:rFonts w:ascii="Arial" w:cs="Arial" w:eastAsia="Arial" w:hAnsi="Arial"/>
                <w:b/>
                <w:bCs/>
                <w:sz w:val="24"/>
                <w:szCs w:val="24"/>
              </w:rPr>
              <w:t xml:space="preserve">всего:</w:t>
            </w:r>
          </w:p>
        </w:tc>
        <w:tc>
          <w:tcPr>
            <w:tcW w:type="dxa" w:w="19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17,768</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1,648</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1,487</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1,364</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1,523</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1,383</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1,219</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1,618</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r>
      <w:tr>
        <w:tc>
          <w:tcPr>
            <w:tcW w:type="dxa" w:w="203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9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47,351</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7,200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7,450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8,944</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6,864</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3,543</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2,600</w:t>
            </w:r>
          </w:p>
        </w:tc>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г.Ош</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муниципальных теплоснабжающих предприятий</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ЗАДАНИЕ
 мэрии города Бишкек по выработке электроэнергии и мощности на МП "Бишкек ТЭЦ" на 2024 год и I квартал 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359"/>
        <w:gridCol w:w="490"/>
        <w:gridCol w:w="490"/>
        <w:gridCol w:w="490"/>
        <w:gridCol w:w="490"/>
        <w:gridCol w:w="490"/>
        <w:gridCol w:w="490"/>
        <w:gridCol w:w="490"/>
        <w:gridCol w:w="490"/>
        <w:gridCol w:w="490"/>
        <w:gridCol w:w="490"/>
        <w:gridCol w:w="490"/>
        <w:gridCol w:w="490"/>
        <w:gridCol w:w="490"/>
        <w:gridCol w:w="490"/>
        <w:gridCol w:w="502"/>
        <w:gridCol w:w="502"/>
        <w:gridCol w:w="502"/>
        <w:gridCol w:w="502"/>
      </w:tblGrid>
      <w:tr>
        <w:tc>
          <w:tcPr>
            <w:tcW w:type="dxa" w:w="9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20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686,59</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103,93</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177,13</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110,40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756,72</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1730,84</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875,28</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мэрии города Ош по выработке электроэнергии и мощности на МП "ТЭЦ города Ош" на 2024 год и I квартал 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0"/>
        <w:gridCol w:w="539"/>
        <w:gridCol w:w="462"/>
        <w:gridCol w:w="462"/>
        <w:gridCol w:w="462"/>
        <w:gridCol w:w="462"/>
        <w:gridCol w:w="462"/>
        <w:gridCol w:w="462"/>
        <w:gridCol w:w="462"/>
        <w:gridCol w:w="462"/>
        <w:gridCol w:w="462"/>
        <w:gridCol w:w="462"/>
        <w:gridCol w:w="462"/>
        <w:gridCol w:w="462"/>
        <w:gridCol w:w="462"/>
        <w:gridCol w:w="462"/>
        <w:gridCol w:w="457"/>
        <w:gridCol w:w="457"/>
        <w:gridCol w:w="457"/>
        <w:gridCol w:w="457"/>
      </w:tblGrid>
      <w:tr>
        <w:tc>
          <w:tcPr>
            <w:tcW w:type="dxa" w:w="13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5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468"/>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ЗАДАНИЕ
 мэрии города Бишкек, ОАО "Электрические станции" и ОАО "НЭС Кыргызстана" по подготовке ТЭЦ и ГЭС, тепловых и электрических сетей к эксплуатации в осенне-зимний период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050"/>
        <w:gridCol w:w="685"/>
        <w:gridCol w:w="604"/>
        <w:gridCol w:w="604"/>
        <w:gridCol w:w="604"/>
        <w:gridCol w:w="604"/>
        <w:gridCol w:w="604"/>
        <w:gridCol w:w="3099"/>
      </w:tblGrid>
      <w:tr>
        <w:tc>
          <w:tcPr>
            <w:tcW w:type="dxa" w:w="3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0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3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МП "Бишкек ТЭЦ"</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МП "Бишкектеплосеть", МП "Бишкек ТЭЦ"</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8/1640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Турбоагрегаты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3/237</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Энергоблоки № 3, 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2040,2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тепловых сетей МП "Бишкектеплосеть"</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КП "Бишкектеплоэнерго"</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газовых котлов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электродных котлов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угольных котлов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и ремонт вышедшей из строя запорной арматуры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средства по ремонтам</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35 кВ и выше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791,4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 35 кВ и выше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c>
          <w:tcPr>
            <w:vMerge w:val="continue"/>
            <w:tcBorders>
              <w:top w:val="none" w:color="auto" w:sz="0"/>
              <w:left w:val="none" w:color="auto" w:sz="0"/>
              <w:bottom w:val="single" w:color="CBBF9E" w:sz="4"/>
              <w:right w:val="single" w:color="CBBF9E" w:sz="4"/>
            </w:tcBorders>
          </w:tcP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ЗАДАНИЕ
 ОАО "НЭС Кыргызстана" по строительству и реконструкции в 2024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3088"/>
        <w:gridCol w:w="817"/>
        <w:gridCol w:w="784"/>
        <w:gridCol w:w="784"/>
        <w:gridCol w:w="784"/>
        <w:gridCol w:w="784"/>
        <w:gridCol w:w="784"/>
        <w:gridCol w:w="1993"/>
      </w:tblGrid>
      <w:tr>
        <w:tc>
          <w:tcPr>
            <w:tcW w:type="dxa" w:w="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0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9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Новое строительство:</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ВЛ-6/10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Реконструкция и расширение объектов: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ВЛ-6/10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vMerge w:val="continue"/>
            <w:tcBorders>
              <w:top w:val="none" w:color="auto" w:sz="0"/>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вложения</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2149828,0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642457,0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1327371,0</w:t>
            </w: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cenl_q_zkchclt9zt3n">
      <w:r>
        <w:rPr>
          <w:rFonts w:ascii="Arial" w:cs="Arial" w:eastAsia="Arial" w:hAnsi="Arial"/>
          <w:color w:val="132D3F"/>
          <w:sz w:val="16"/>
          <w:szCs w:val="16"/>
          <w:u w:val="single"/>
        </w:rPr>
        <w:t xml:space="preserve">dalil.kg/document/230019956</w:t>
      </w:r>
    </w:hyperlink>
  </w:p>
  <w:p>
    <w:pPr>
      <w:spacing w:after="0" w:before="40"/>
      <w:jc w:val="center"/>
    </w:pPr>
    <w:hyperlink w:history="1" r:id="rIdbmlzblbxeyqwzrtqnup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lligomy_hzelvkf4pbx" Type="http://schemas.openxmlformats.org/officeDocument/2006/relationships/hyperlink" Target="https://dalil.kg/document/230029332" TargetMode="External"/><Relationship Id="rId7jcqn3aardwwlp8dvwsp1" Type="http://schemas.openxmlformats.org/officeDocument/2006/relationships/hyperlink" Target="https://dalil.kg/document/230007855" TargetMode="External"/><Relationship Id="rIdi5w47i0tj8mtkvzn4sxvz" Type="http://schemas.openxmlformats.org/officeDocument/2006/relationships/hyperlink" Target="https://dalil.kg/document/230019956#pr1" TargetMode="External"/><Relationship Id="rIdhj0egles_btw6qsbsnqfk" Type="http://schemas.openxmlformats.org/officeDocument/2006/relationships/hyperlink" Target="https://dalil.kg/document/230019956#pr2" TargetMode="External"/><Relationship Id="rIdi2inmmrvygzomyivxmf9y" Type="http://schemas.openxmlformats.org/officeDocument/2006/relationships/hyperlink" Target="https://dalil.kg/document/230019956#pr3" TargetMode="External"/><Relationship Id="rIdewv_xqdb9gibfgxexwkg3" Type="http://schemas.openxmlformats.org/officeDocument/2006/relationships/hyperlink" Target="https://dalil.kg/document/230019956#pr4" TargetMode="External"/><Relationship Id="rIddijgxesarlxykjixcm4zm" Type="http://schemas.openxmlformats.org/officeDocument/2006/relationships/hyperlink" Target="https://dalil.kg/document/230019956#pr5" TargetMode="External"/><Relationship Id="rIdcal2atshua-g0mf6tuq5k" Type="http://schemas.openxmlformats.org/officeDocument/2006/relationships/hyperlink" Target="https://dalil.kg/document/230019956#pr6" TargetMode="External"/><Relationship Id="rIdovd4pqgtki6wrwqfbrfaf" Type="http://schemas.openxmlformats.org/officeDocument/2006/relationships/hyperlink" Target="https://dalil.kg/document/230019956#pr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cenl_q_zkchclt9zt3n" Type="http://schemas.openxmlformats.org/officeDocument/2006/relationships/hyperlink" Target="https://dalil.kg/document/230019956" TargetMode="External"/><Relationship Id="rIdbmlzblbxeyqwzrtqnup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2026-09-25T02:30:43.140Z</dcterms:created>
  <dcterms:modified xsi:type="dcterms:W3CDTF">2026-09-25T02:30:43.140Z</dcterms:modified>
</cp:coreProperties>
</file>

<file path=docProps/custom.xml><?xml version="1.0" encoding="utf-8"?>
<Properties xmlns="http://schemas.openxmlformats.org/officeDocument/2006/custom-properties" xmlns:vt="http://schemas.openxmlformats.org/officeDocument/2006/docPropsVTypes"/>
</file>