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09qahu_i2bwpx1yef8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Рыбоводно-биологические нормы и правила выращивания товарной рыбы и рыбопосадочного материала в рыбных хозяйствах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нормы и 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 настоящих рыбоводно-биологических нормах и правилах выращивания товарной рыбы и рыбопосадочного материала в рыбных хозяйствах Кыргызской Республики представлено деление территории Кыргызской Республики по зонам товарного рыбоводства, числовым значениям показателя рыбопродуктивности прудов по зонам рыбоводства, а также культивируемым в естественных и искусственных водоемах карповым и растительноядным видам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Наиболее экономически эффективной формой производства рыбопосадочного материала и товарной рыбной продукции традиционных объектов аквакультуры (карпа, белого амура, белого и пестрого толстолобиков) в рыбохозяйственных водоемах являются прудовые, озерно- товарные и садковые рыбоводные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целях успешного планирования производственных процессов для обеспечения рентабельности производства рыбопосадочного материала и выращивания товарной рыбы от главных рыбоводов и других специалистов, работающих в прудовых, озерных и садковых рыбоводных хозяйствах, требуется знание основных биотехнических приемов товарного и садкового рыбоводства.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Рыбоводно-биологические нормы биотехнических приемов воспроизводства и выращивания различных видов рыб в значительной степени обусловлены температурным режимом среды обитания. Для уточнения зонального деления товарных рыбоводных хозяйств в Кыргызской Республике были определены природно-климатические факторы в той или иной зоне товарного рыбоводства: продолжительность вегетационного периода, преобладающий тип почв, уровень биологической продуктивности водоемов, служащих источником водоснабжения рыбных хозяйств.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Принадлежность рыбоводного хозяйства к той или иной зоне товарного рыбоводства определяется также продолжительностью вегетационного периода выращивания основного объекта прудовой аквакультуры – карпа, среднемноголетними датами распаления льда и начала ледостава на зимовальных прудах.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Природно-климатическое деление рыбоводства на зоны, принятое для прудовых рыбоводных хозяйств в Кыргызской Республике, представлено ниже в таблице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 таблице 2 представлены категории прудов их назначения и требования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прудового рыбоводства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0"/>
        <w:gridCol w:w="1430"/>
        <w:gridCol w:w="1909"/>
        <w:gridCol w:w="5410"/>
      </w:tblGrid>
      <w:tr>
        <w:tc>
          <w:tcPr>
            <w:tcW w:type="dxa" w:w="28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Зоны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рыбоводства</w:t>
            </w:r>
          </w:p>
        </w:tc>
        <w:tc>
          <w:tcPr>
            <w:tcW w:type="dxa" w:w="19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дней с температурой воздуха выше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4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СССР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от 1986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91-105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область: Ак-Талинский,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Ат-Башинский, Нарынский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106-120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Тюпский, Ак-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 Тонский, Джети-Огузский, Иссык-Кульский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область: Кеминский район;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область: Бакай-Атинский,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Кара-Бууринский, Таласский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область: Тогуз-Тороуский, Ала-Букинский, Чаткальский районы;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районы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121-135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Аламудунский, Сокулукский, Московский, Жаилский, Панфиловский, Чуйский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область: Манасский район;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Джалал-Абадская область: Аксыйский, Токтогульский районы</w:t>
            </w:r>
          </w:p>
        </w:tc>
      </w:tr>
      <w:tr>
        <w:tc>
          <w:tcPr>
            <w:tcW w:type="dxa" w:w="1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</w:t>
            </w:r>
          </w:p>
        </w:tc>
        <w:tc>
          <w:tcPr>
            <w:tcW w:type="dxa" w:w="5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область: Баткенский,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Кадамжайский, Лейлекский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Ошская область: Араванский, Кара-Суйский, Ноокатский, Узгенский районы;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Базар-Коргонский, Ноокенский, Сузакский районы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прудов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6"/>
        <w:gridCol w:w="2808"/>
        <w:gridCol w:w="950"/>
        <w:gridCol w:w="1711"/>
        <w:gridCol w:w="1578"/>
        <w:gridCol w:w="1565"/>
      </w:tblGrid>
      <w:tr>
        <w:tc>
          <w:tcPr>
            <w:tcW w:type="dxa" w:w="1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прудов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и требования к прудам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(га)</w:t>
            </w:r>
          </w:p>
        </w:tc>
        <w:tc>
          <w:tcPr>
            <w:tcW w:type="dxa" w:w="1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(м)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спуска (сут.)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наполнения (сут.)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Для накопления необходимого количества воды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питания всех ниже-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расположенных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Нерестовый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Для проведения естественного нереста и выращивания от икры до мальковой стадии, располагается вдали от дорог и покрыт мягкой луговой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растительностью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0,1-0,15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 ч.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ч.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Мальковый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мальковые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отводятся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 хорошей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плодородной почвой, наполняются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5–8 дней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зарыбления. Мальки выращиваются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них 25– 45дней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0,2-2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5-8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Выростной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выращивания молоди карпа (сеголетка) в течение лета. Выростные пруды в хозяйствах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Рыбопитомниках состав-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ляют 85–90%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зимовки годовиков рыба пересаживается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нагульные пруды для выращивания до товарной навески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Зимовальный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прудов должна быть такой, чтобы не промерзающий слой воды зимой был не менее 1,25-1,75 м, с хорошим водообменном и содержанием кислорода 3см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л воды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1 -2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Маточный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зимнего и летнего содержания маточного стада и ремонтного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0,2–0,4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содержания рыбы, завезенной из других хозяйств, пруды должны быть изолированы,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сброс воды с этих прудов не должен попадать в другие пруды хозяйства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Водохранилища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Бассейны суточного регулирования, бассейны декадного регулирования можно использовать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выращивания карповых, растительноядных и других видов рыб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состава и свойств воды в водохранилищах, используемых для рыбохозяйственных целей в соответствии с требованиями, изложенными в настоящих нормативах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га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 при «мертвом» объеме не менее 0.5 м</w:t>
            </w:r>
          </w:p>
        </w:tc>
        <w:tc>
          <w:tcPr>
            <w:tcW w:type="dxa" w:w="31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водохранилищах должен быть достаточным для обеспечения естественного воспроизводства и жизнедеятельности рыб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выращивания товарной рыбы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рыбопосадочного материала в рыбных хозяйствах.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Заводской способ воспроизводства различных видов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5"/>
        <w:gridCol w:w="2205"/>
        <w:gridCol w:w="381"/>
        <w:gridCol w:w="381"/>
        <w:gridCol w:w="381"/>
        <w:gridCol w:w="38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179"/>
      </w:tblGrid>
      <w:tr>
        <w:tc>
          <w:tcPr>
            <w:tcW w:type="dxa" w:w="441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Показатели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07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нерестовых прудах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0,05-0,5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 .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Наполнения спуска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Водообмен, сутки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самцов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выдерживании производителей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производителей</w:t>
            </w:r>
          </w:p>
        </w:tc>
        <w:tc>
          <w:tcPr>
            <w:tcW w:type="dxa" w:w="1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емкостях перед и после гипофизарных инъекций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производителей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(самки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самцы)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  <w:tc>
          <w:tcPr>
            <w:tcW w:type="dxa" w:w="1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для содержания производителей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получением половых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емкости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емкости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воды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в зависимости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размера   производителей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шт/м3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100 кг рыбы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инъекции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при инкубации икры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Содержание кислорода при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выдерживании производителей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Расход гипофизов на 1 кг массы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самок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самцов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Расход обесклеивающих веществ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на 1 л воды: 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тальк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молоко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Расход медикаментозных препаратов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(фиолетовый К)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г/м3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Созревание самок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гипофизарной инъекции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Рабочая плодовитость самок по икре</w:t>
            </w:r>
          </w:p>
        </w:tc>
        <w:tc>
          <w:tcPr>
            <w:tcW w:type="dxa" w:w="18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300-500</w:t>
            </w:r>
          </w:p>
        </w:tc>
        <w:tc>
          <w:tcPr>
            <w:tcW w:type="dxa" w:w="203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10008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Инкубация икры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Таблица 4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ВНИИПРХ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аппарата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Загрузка икры в один аппарат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700-800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один аппарат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0,05-0,08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0,08-0,16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0;05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кислорода при инкубации икры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икры за период инкубации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Оплодотворяемость икры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личинок от одной самки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зависимости от породных особенностей</w:t>
            </w:r>
          </w:p>
        </w:tc>
        <w:tc>
          <w:tcPr>
            <w:tcW w:type="dxa" w:w="33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тыс./шт</w:t>
            </w:r>
          </w:p>
        </w:tc>
        <w:tc>
          <w:tcPr>
            <w:tcW w:type="dxa" w:w="212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150-250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---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Выдерживание личинок до перехода на внешнее питание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Стеклопластиковые лотки</w:t>
            </w:r>
          </w:p>
        </w:tc>
        <w:tc>
          <w:tcPr>
            <w:tcW w:type="dxa" w:w="172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9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раст-яд.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м3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(оптимальная)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шт./м3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1500-2000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1 млн. шт. личинок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л/мин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личинок после выдерживания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ИВЛ- 2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Полезная вместимость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шт/л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аппарат</w:t>
            </w:r>
          </w:p>
        </w:tc>
        <w:tc>
          <w:tcPr>
            <w:tcW w:type="dxa" w:w="172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17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63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3201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Выживаемость  личинок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Продолжительность выдерживания при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Температуре, сут.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сутки</w:t>
            </w:r>
          </w:p>
        </w:tc>
        <w:tc>
          <w:tcPr>
            <w:tcW w:type="dxa" w:w="11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Допускается использовать другие емкости при соблюдении нормы плотности посадки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Подращивание личинок разных видов рыб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2"/>
        <w:gridCol w:w="1409"/>
        <w:gridCol w:w="1253"/>
        <w:gridCol w:w="1253"/>
        <w:gridCol w:w="1253"/>
      </w:tblGrid>
      <w:tr>
        <w:tc>
          <w:tcPr>
            <w:tcW w:type="dxa" w:w="50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Среднештучная масса подрощенных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объем воды в лотке (бассейне)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 воды в лотке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личинок на 1 м3,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подращивания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температуре, сут.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25- 25,9 0С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 ° 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1 млн. шт.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Подращивание до 7-8 мг проводят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науплиями Артемии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алина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стартовыми кормами с кормовым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коэффициентом * ед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Подращивание от 8 мг проводят на искусственных стартовых кормах с кормовым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коэффициентом не более 3.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Подращивание личинок карпа и растительноядных рыб в мальковых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3"/>
        <w:gridCol w:w="1403"/>
        <w:gridCol w:w="940"/>
        <w:gridCol w:w="940"/>
        <w:gridCol w:w="940"/>
        <w:gridCol w:w="940"/>
      </w:tblGrid>
      <w:tr>
        <w:tc>
          <w:tcPr>
            <w:tcW w:type="dxa" w:w="5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 рыбоводства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Площадь одного пруда, га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8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Средняя глубина, 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Макс. глубина у донного водовыпуска, 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Продолжительность наполнения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одного пруда, сут.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Продолжительность спуска одного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пруда, сут.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личинок, млн.шт./га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Длительность подращивания, сут.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28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подрощенной молоди,  в %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Средняя масса молоди к концу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подращивания, мг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Выращивание сеголетков карпа и растительноядных рыб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Таблица 8   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38"/>
        <w:gridCol w:w="4440"/>
      </w:tblGrid>
      <w:tr>
        <w:tc>
          <w:tcPr>
            <w:tcW w:type="dxa" w:w="5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Выростные пруды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всех зон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пруда, га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10 -15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 пруда, м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1-1,5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 одного пруда, сут.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одного пруда, сут.</w:t>
            </w:r>
          </w:p>
        </w:tc>
        <w:tc>
          <w:tcPr>
            <w:tcW w:type="dxa" w:w="4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Естественная рыбопродуктивность выростных прудов по карпу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1543"/>
        <w:gridCol w:w="887"/>
        <w:gridCol w:w="887"/>
        <w:gridCol w:w="887"/>
        <w:gridCol w:w="887"/>
      </w:tblGrid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Естественная рыбопродуктивностьПоказатель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Показатели</w:t>
            </w:r>
          </w:p>
        </w:tc>
        <w:tc>
          <w:tcPr>
            <w:tcW w:type="dxa" w:w="15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5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средних по плодородию почв (подзолистые, выщелоченные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черноземы и др.)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минеральных удобрений за сезон для средних по плодородию почв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Селитра 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рыбопродуктивность при применении минеральных удобрений с учетом исходной для средних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плодородию почв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на естественную рыбопродуктивность: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 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 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 и др.)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Выращивание сеголетков в поликультуре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10 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Показатели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норма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Общая рыбопродуктивность кг/га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1360-2330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1360-1520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карп   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980-1260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толстолобик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360-830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неподрощенных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личинок от заводского способа тыс. шт./га.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Плотность посадки подрощенных личинок и мальков от естественного нереста в тыс. шт./га: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 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 толстолобиков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 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сеголетков, % от посадки неподрощенных личинок: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растительноядные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% от посадки подрощенных личинок и мальков из нерестовых прудов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растительноядные 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Штучный выход сеголетков, тыс. шт/га: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 толстолобиков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Средняя масса сеголетков, г :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 или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 толстолобиков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КК карпа при наличии растительноядных рыб в поликультуре,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Выращивание сеголетков пеляди как добавочного объекта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 Таблица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45"/>
        <w:gridCol w:w="2533"/>
      </w:tblGrid>
      <w:tr>
        <w:tc>
          <w:tcPr>
            <w:tcW w:type="dxa" w:w="7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Дополнительная рыбопродуктивность в прудах по сеголеткам пеляди, выращиваемым совместно с двухлетками карпа, кг/га</w:t>
            </w:r>
          </w:p>
        </w:tc>
        <w:tc>
          <w:tcPr>
            <w:tcW w:type="dxa" w:w="2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100-150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нагульных прудов, используемых для выращивания сеголетков, га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  и выше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личинок пеляди, тыс. шт /га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сеголетков от посадки личинок, %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масса сеголетков пеляди, г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Совместное выращивание двухлетков карпа растительноядных рыб в выростных прудах второго порядка в качестве посадочного материала при 3-летнем обороте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12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6"/>
        <w:gridCol w:w="2622"/>
      </w:tblGrid>
      <w:tr>
        <w:tc>
          <w:tcPr>
            <w:tcW w:type="dxa" w:w="7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Общая средняя рыбопродуктивность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прудов площадью 50-100 га, кг/га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1200-1500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1000-1200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150-250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годовиков при выходе двухлетков 75 %,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9000-10000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2000-2500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двухлетков от посадки годовиков, % :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Одамбированные пруды до 50 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от 51 до 100 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Средняя масса двухлетков, 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170-180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гибриды толстолобиков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125-150</w:t>
            </w:r>
          </w:p>
        </w:tc>
      </w:tr>
      <w:tr>
        <w:tc>
          <w:tcPr>
            <w:tcW w:type="dxa" w:w="7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125-150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рассыпных кормов КК на 6 % выше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Зимнее содержание прудовых рыб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5"/>
        <w:gridCol w:w="1387"/>
        <w:gridCol w:w="964"/>
        <w:gridCol w:w="964"/>
        <w:gridCol w:w="964"/>
        <w:gridCol w:w="964"/>
      </w:tblGrid>
      <w:tr>
        <w:tc>
          <w:tcPr>
            <w:tcW w:type="dxa" w:w="4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8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сеголетков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зимовальные пруды I порядка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раздельном содержании, тыс. шт./га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пелядь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годовиков из приспособленных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водоемов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Уменьшение массы сеголетков за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зимовку, %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10-12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Плотность посадки двухлетков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зимовальные пруды, т/га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Выход двухгодовиков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растительноядные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Уменьшение массы двухлетков карпа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растительноядных рыб за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зимовки, %  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Совместное выращивание товарных двухлетков карпа и растительноядных рыб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5"/>
        <w:gridCol w:w="1387"/>
        <w:gridCol w:w="964"/>
        <w:gridCol w:w="964"/>
        <w:gridCol w:w="964"/>
        <w:gridCol w:w="964"/>
      </w:tblGrid>
      <w:tr>
        <w:tc>
          <w:tcPr>
            <w:tcW w:type="dxa" w:w="4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Показатели</w:t>
            </w:r>
          </w:p>
        </w:tc>
        <w:tc>
          <w:tcPr>
            <w:tcW w:type="dxa" w:w="1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8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Общий выход рыбопродукции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одамбированных нагульных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прудов площадью 100-150 га, кг/га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**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1450-2350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00-1400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пестрый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амур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Плотность посадки годовиков на нагул при выходе 75 %, шт./га: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1150-1050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Естественная рыбопродуктивность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 карпу нагульных прудов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применением минеральных удобрений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для средних плодородию почв, кг/га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– 310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Время активного кормления карпов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температуре воды выше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сут.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105-130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масса товарных двухлетков в граммах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карп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400-500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350-750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пестрый толстолобик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350-600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белый амур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350-800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3"/>
        <w:gridCol w:w="4065"/>
      </w:tblGrid>
      <w:tr>
        <w:tc>
          <w:tcPr>
            <w:tcW w:type="dxa" w:w="61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двухле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ков карпа и растительноядных рыб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посадки годовиков, %</w:t>
            </w:r>
          </w:p>
        </w:tc>
        <w:tc>
          <w:tcPr>
            <w:tcW w:type="dxa" w:w="4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 зоны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Одамбированные пруды: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Русловые пруды: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Приспособленные водоемы, неспускные пруды, лиманы с глубинами более 3 м</w:t>
            </w:r>
          </w:p>
        </w:tc>
        <w:tc>
          <w:tcPr>
            <w:tcW w:type="dxa" w:w="4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sz w:val="24"/>
          <w:szCs w:val="24"/>
        </w:rPr>
        <w:t xml:space="preserve">при увеличении средней глубины пруда в III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IV зонах рыбоводства до 1,7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2,2 м рыбопродуктивность по растительноядным рыбам увеличивается на 1,5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 ц/га.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хозяйств, водообеспечение которых осуществляется из источников с холодной и низкоминерализованной водой, общий выход продукции предусматривается проектом.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Рыбопродукция русловых прудов по сравнению с одамбированными снижается на 10 % для всех зон.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 двухлетков карпа и растительноядных рыб при выращивании из привозного рыбопосадочного материала с перевозкой на расстояние 50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150 км снижается на 5 %, при перевозке на расстояние более 150 км – на -10 %.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увеличивается при снижении содержания сырого протеина в кормах (в %),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Сырой протеин, % КК,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22 4,9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21 5,1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20 5,4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19 5,7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18 6,0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17 6,3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16 6,6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увеличивается при наличии растительноядных рыб в поликультуре (в %),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Растительноядные, %          Увеличение КК,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19 5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30 8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40 10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50 15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60 20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70 25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рассыпных кормов КК увеличивается на 10 %.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по трехлеткам карпа рассчитывается, как по двухлеткам, и увеличивается на 7 %.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для лососево-сиговых рыб и осману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 Таблица 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0"/>
        <w:gridCol w:w="2365"/>
        <w:gridCol w:w="1373"/>
      </w:tblGrid>
      <w:tr>
        <w:tc>
          <w:tcPr>
            <w:tcW w:type="dxa" w:w="6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нормы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до стадии выклева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при выдерживании до начала кормления и подращивания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выпускаемой молоди, не менее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0,15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мальков при подращивании от стадии личинки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стадии сеголетков покатников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80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выпускаемых сеголетков покатников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неоплодотворенной икры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при инкубации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выклева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рассасывания желточного мешка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</w:t>
            </w:r>
          </w:p>
        </w:tc>
      </w:tr>
      <w:tr>
        <w:tc>
          <w:tcPr>
            <w:tcW w:type="dxa" w:w="6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подращивания</w:t>
            </w:r>
          </w:p>
        </w:tc>
        <w:tc>
          <w:tcPr>
            <w:tcW w:type="dxa" w:w="23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7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Севанских сигов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35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пеляди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35</w:t>
            </w:r>
          </w:p>
        </w:tc>
      </w:tr>
      <w:tr>
        <w:tc>
          <w:tcPr>
            <w:tcW w:type="dxa" w:w="6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( после подрашивания)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данные нормативы</w:t>
      </w:r>
      <w:r>
        <w:rPr>
          <w:rFonts w:ascii="Arial" w:cs="Arial" w:eastAsia="Arial" w:hAnsi="Arial"/>
          <w:sz w:val="24"/>
          <w:szCs w:val="24"/>
        </w:rPr>
        <w:t xml:space="preserve"> были</w:t>
      </w:r>
      <w:r>
        <w:rPr>
          <w:rFonts w:ascii="Arial" w:cs="Arial" w:eastAsia="Arial" w:hAnsi="Arial"/>
          <w:sz w:val="24"/>
          <w:szCs w:val="24"/>
        </w:rPr>
        <w:t xml:space="preserve"> разработаны Научно-исследовательским институтом рыбного хозяйства МРХ СССР и Институтом биологии АН Киргизской ССР, а также на основании многолетних данных и наблюдений, с учетом природно-климатических особенностей Кыргызской Республики и ее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Показатели качества воды в рыбоводных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хозяйствах различных зон рыбоводства.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Вода, поступающая в летние пруды карповых хозяйств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4"/>
        <w:gridCol w:w="3004"/>
      </w:tblGrid>
      <w:tr>
        <w:tc>
          <w:tcPr>
            <w:tcW w:type="dxa" w:w="7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Перепад температуры воды водоисточника относительно воды в прудах, ° С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температура поступающей воды, ° С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Окраска, запахи, привкусы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отсутствовать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(град)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565 (до 50)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м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0,75 -1,0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6,5-8,5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Сотые доли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Окисляемость, мг О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перманганатная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15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при содержании гуминовых веществ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30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бихроматная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50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3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БПКполн.’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4,5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1,5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0,05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2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 Р/л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0,5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общее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     2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закисное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   0,2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общая, мг • экв/л**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микроорганизмов, млн кл/мл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3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сапрофитов, тыс. клеток/мл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 5</w:t>
            </w:r>
          </w:p>
        </w:tc>
      </w:tr>
      <w:tr>
        <w:tc>
          <w:tcPr>
            <w:tcW w:type="dxa" w:w="7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пестициды, детергенты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ПДК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Качество водной среды летних рыбоводных прудов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3"/>
        <w:gridCol w:w="3005"/>
      </w:tblGrid>
      <w:tr>
        <w:tc>
          <w:tcPr>
            <w:tcW w:type="dxa" w:w="7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% от средней глубины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   50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±20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550-580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540-600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6,5-9,5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кислорода,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- 4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понижение к утру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Не менее - 2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углекислота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(технологическая норма*),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0,01 -0,07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кислородная и температурная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стратификация сроком более 1 сут. ВПК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мЮ2/л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 '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5, мг03/л.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 Оа / 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 г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бихроматная, мг 02 / 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агрессивная, %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мгР/л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0,2-0,5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 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 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0,2 -1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0,2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 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Щелочность, мг-экв/л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мг. экв/л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технологическая норма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1-3,5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2-7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общее, мг/л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2 -5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фитопланктона, г/м3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оптимальное значение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Бактериопланктон, млн. клеток/мл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оптимальное значение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7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допустимые значения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Вода, поступающая в зимовальные комплексы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4"/>
        <w:gridCol w:w="4424"/>
      </w:tblGrid>
      <w:tr>
        <w:tc>
          <w:tcPr>
            <w:tcW w:type="dxa" w:w="5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4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° С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должна повышаться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 на 8°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6,5 -8,0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Не более 15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более   3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мг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Не более 4,5.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Аммонийный азот,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тысячные доли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 .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 .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общее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0,3</w:t>
            </w:r>
          </w:p>
        </w:tc>
      </w:tr>
      <w:tr>
        <w:tc>
          <w:tcPr>
            <w:tcW w:type="dxa" w:w="5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закисное</w:t>
            </w:r>
          </w:p>
        </w:tc>
        <w:tc>
          <w:tcPr>
            <w:tcW w:type="dxa" w:w="4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Не более 0,05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Вода, поступающая в инкубационные цеха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1"/>
        <w:gridCol w:w="2198"/>
        <w:gridCol w:w="2198"/>
      </w:tblGrid>
      <w:tr>
        <w:tc>
          <w:tcPr>
            <w:tcW w:type="dxa" w:w="5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воды для инкубации икры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°С</w:t>
            </w:r>
          </w:p>
        </w:tc>
        <w:tc>
          <w:tcPr>
            <w:tcW w:type="dxa" w:w="4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19-21</w:t>
            </w:r>
          </w:p>
        </w:tc>
      </w:tr>
      <w:tr>
        <w:tc>
          <w:tcPr>
            <w:tcW w:type="dxa" w:w="5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для подращивания личинок карпа,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4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 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9,0-11,0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0,75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0,03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0,10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закисное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 • экв/л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1,5-5</w:t>
            </w:r>
          </w:p>
        </w:tc>
      </w:tr>
      <w:tr>
        <w:tc>
          <w:tcPr>
            <w:tcW w:type="dxa" w:w="79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аммиака зависит от совокупности ряда показателей (pH, температуры, содержания кислорода, жесткости).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хлориды, сульфаты, щелочность не должны значительно превышать среднего для данного региона значения.</w:t>
            </w:r>
          </w:p>
        </w:tc>
      </w:tr>
      <w:tr>
        <w:tc>
          <w:tcPr>
            <w:tcW w:type="dxa" w:w="5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Транспортировка икры, личинок и рыб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различных видов и разных возрастов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6"/>
        <w:gridCol w:w="970"/>
        <w:gridCol w:w="808"/>
        <w:gridCol w:w="808"/>
        <w:gridCol w:w="485"/>
        <w:gridCol w:w="485"/>
        <w:gridCol w:w="485"/>
        <w:gridCol w:w="485"/>
        <w:gridCol w:w="447"/>
        <w:gridCol w:w="447"/>
        <w:gridCol w:w="447"/>
        <w:gridCol w:w="447"/>
      </w:tblGrid>
      <w:tr>
        <w:tc>
          <w:tcPr>
            <w:tcW w:type="dxa" w:w="38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и способы перевозок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икры, личинок и мальков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 пути(ч)</w:t>
            </w:r>
          </w:p>
        </w:tc>
        <w:tc>
          <w:tcPr>
            <w:tcW w:type="dxa" w:w="16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9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загрузка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отход %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загрузка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отход%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загрузка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отход%</w:t>
            </w:r>
          </w:p>
        </w:tc>
      </w:tr>
      <w:tr>
        <w:tc>
          <w:tcPr>
            <w:tcW w:type="dxa" w:w="38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икры в изотермическом ящике размером 55 х 45 х 50 см, тыс. шт.</w:t>
            </w:r>
          </w:p>
        </w:tc>
        <w:tc>
          <w:tcPr>
            <w:tcW w:type="dxa" w:w="631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Икра, личинка и мальки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Внутрихозяйственная перевозка личинок в молочных флягах или полиэтиленовых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пакетах (40 л воды) без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кислорода,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Перевозка личинок в стандартных полиэтиленовых пакетах (20 л. воды) с кислородом,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       5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10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Внутрихозяйственная перевозка подрощенных мальков в молочных флягах или полиэтиленовых пакетах (40 л воды) без кислорода,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Перевозка подрощенных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мальков в стандартных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полиэтиленовых пакетах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(20 л) с кислородом, тыс.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24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10- 15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Сеголетки и годовики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живорыбных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вагонах с аэрацией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(вместимость баков 31м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объем воды 20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при температуре воды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брезентовых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чанах вместимостью 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(чаны заполняются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полностью) кг.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Двухлетки и двухгодовики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Перевозка в живорыбных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вагонах с аэрацией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(вместимость баков 31м3,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объем воды 20 м3),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48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)при температуре воды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  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Товарная рыба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живорыбным автотранспортом (объем цистерны 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Производители и ремонтное поголовье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Перевозка в стандартных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полиэтиленовых пакетах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(20 л воды) с кислородом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средней массой 2 кг.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крупногабаритных полиэтиленовых пакетах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 л воды) с кислородом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средней массой 3-10 кг, шт.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специализированным автотранспортом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(объем  цистерны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в живорыбных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вагонах с механической аэрацией воды (вместимость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баков 31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объем воды 20м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1500         1500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lqva5ourpt_c6ixj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dalil.kg/document/230019997</w:t>
      </w:r>
    </w:hyperlink>
  </w:p>
  <w:p>
    <w:pPr>
      <w:spacing w:after="0" w:before="40"/>
      <w:jc w:val="center"/>
    </w:pPr>
    <w:hyperlink w:history="1" r:id="rIdtbficxh77u72h5e0fls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9qahu_i2bwpx1yef8mf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lqva5ourpt_c6ixjjdf" Type="http://schemas.openxmlformats.org/officeDocument/2006/relationships/hyperlink" Target="https://dalil.kg/document/230019997" TargetMode="External"/><Relationship Id="rIdtbficxh77u72h5e0fls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2026-09-27T17:19:59.565Z</dcterms:created>
  <dcterms:modified xsi:type="dcterms:W3CDTF">2026-09-27T17:19:59.565Z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