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ncugk93hzfolf2uk_vq6w">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3 декабря 2024 года № 729)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начисления и уплаты страховых взносов по государственному социальному страхованию</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ne-wxt-rdnbb5qgkic92z">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eb7j9pnsovoen-sooieuv">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hyperlink w:history="1" r:id="rId-9hpfpmgj9gu3vadvrgi8">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Инструкция о порядке начисления и уплаты страховых взносов по государственному социальному страхованию (далее - Инструкция) определяет порядок начисления, уплаты и учета страховых взносов, а также составления отчетности по средствам государственного социального страхования.</w:t>
      </w:r>
    </w:p>
    <w:p>
      <w:pPr>
        <w:spacing w:after="120"/>
        <w:ind w:firstLine="567"/>
        <w:jc w:val="both"/>
      </w:pPr>
      <w:r>
        <w:rPr>
          <w:rFonts w:ascii="Arial" w:cs="Arial" w:eastAsia="Arial" w:hAnsi="Arial"/>
          <w:sz w:val="24"/>
          <w:szCs w:val="24"/>
        </w:rPr>
        <w:t xml:space="preserve">2. В настоящей Инструкции используются следующие понятия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счет страховщика</w:t>
      </w:r>
      <w:r>
        <w:rPr>
          <w:rFonts w:ascii="Arial" w:cs="Arial" w:eastAsia="Arial" w:hAnsi="Arial"/>
          <w:sz w:val="24"/>
          <w:szCs w:val="24"/>
        </w:rPr>
        <w:t xml:space="preserve"> - счет на Едином казначейском счете, предназначенный для зачисления страховых взносов, пени и штрафных санкций;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дополнительный фонд оплаты труда</w:t>
      </w:r>
      <w:r>
        <w:rPr>
          <w:rFonts w:ascii="Arial" w:cs="Arial" w:eastAsia="Arial" w:hAnsi="Arial"/>
          <w:sz w:val="24"/>
          <w:szCs w:val="24"/>
        </w:rPr>
        <w:t xml:space="preserve"> - доначисленная сумма по соответствующей категории плательщиков до 60 или 100 процентов размера среднемесячной заработной платы, установленной в районах и городах республики за предыдущий календарный год, в зависимости от количества фактически отработанных дней;</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застрахованное лицо</w:t>
      </w:r>
      <w:r>
        <w:rPr>
          <w:rFonts w:ascii="Arial" w:cs="Arial" w:eastAsia="Arial" w:hAnsi="Arial"/>
          <w:sz w:val="24"/>
          <w:szCs w:val="24"/>
        </w:rPr>
        <w:t xml:space="preserve"> - физическое лицо, в пользу которого осуществляется государственное социальное страхование;</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(тарифному) окладу, за исключением районного коэффициента, который начисляется к заработной плате;</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задолженность по страховым взносам</w:t>
      </w:r>
      <w:r>
        <w:rPr>
          <w:rFonts w:ascii="Arial" w:cs="Arial" w:eastAsia="Arial" w:hAnsi="Arial"/>
          <w:sz w:val="24"/>
          <w:szCs w:val="24"/>
        </w:rPr>
        <w:t xml:space="preserve"> - сумма страховых взносов, неуплаченная в срок и размере, установленных законодательством о государственном социальном страховании;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задолженность по пени и штрафам</w:t>
      </w:r>
      <w:r>
        <w:rPr>
          <w:rFonts w:ascii="Arial" w:cs="Arial" w:eastAsia="Arial" w:hAnsi="Arial"/>
          <w:sz w:val="24"/>
          <w:szCs w:val="24"/>
        </w:rPr>
        <w:t xml:space="preserve"> - суммы пени и штрафов, начисленные и неуплаченные в размерах, установленных законодательством о государственном социальном страховании;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земельная доля</w:t>
      </w:r>
      <w:r>
        <w:rPr>
          <w:rFonts w:ascii="Arial" w:cs="Arial" w:eastAsia="Arial" w:hAnsi="Arial"/>
          <w:sz w:val="24"/>
          <w:szCs w:val="24"/>
        </w:rPr>
        <w:t xml:space="preserve"> - земельный участок сельскохозяйственного назначения (в разрезе по угодьям), предоставленный в собственность гражданину Кыргызской Республики на безвозмездной основе в ходе земельно-аграрной реформы, право собственности на который удостоверяется свидетельством;</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землепользователь</w:t>
      </w:r>
      <w:r>
        <w:rPr>
          <w:rFonts w:ascii="Arial" w:cs="Arial" w:eastAsia="Arial" w:hAnsi="Arial"/>
          <w:sz w:val="24"/>
          <w:szCs w:val="24"/>
        </w:rPr>
        <w:t xml:space="preserve"> - физическое или юридическое лицо, право пользования земельным участком которому предоставлено, передано или перешло в бессрочное (без указания срока) или срочное (временное) пользование;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индивидуальный предприниматель</w:t>
      </w:r>
      <w:r>
        <w:rPr>
          <w:rFonts w:ascii="Arial" w:cs="Arial" w:eastAsia="Arial" w:hAnsi="Arial"/>
          <w:sz w:val="24"/>
          <w:szCs w:val="24"/>
        </w:rPr>
        <w:t xml:space="preserve"> - физическое лицо, которое осуществляет предпринимательскую деятельность без образования организации, включая деятельность на основе патента;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доказательства своей принадлежности к гражданству какого-либо иностранного государства;</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международная организация</w:t>
      </w:r>
      <w:r>
        <w:rPr>
          <w:rFonts w:ascii="Arial" w:cs="Arial" w:eastAsia="Arial" w:hAnsi="Arial"/>
          <w:sz w:val="24"/>
          <w:szCs w:val="24"/>
        </w:rPr>
        <w:t xml:space="preserve"> - межгосударственная, межправительственная организация, а также некоммерческая организация, осуществляющая свою уставную деятельность (имеющая свои официальные представительства или учрежденные ими организации) на территории не менее двух государств;</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оплата труда</w:t>
      </w:r>
      <w:r>
        <w:rPr>
          <w:rFonts w:ascii="Arial" w:cs="Arial" w:eastAsia="Arial" w:hAnsi="Arial"/>
          <w:sz w:val="24"/>
          <w:szCs w:val="24"/>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переплата по страховым взносам, пени и штрафам</w:t>
      </w:r>
      <w:r>
        <w:rPr>
          <w:rFonts w:ascii="Arial" w:cs="Arial" w:eastAsia="Arial" w:hAnsi="Arial"/>
          <w:sz w:val="24"/>
          <w:szCs w:val="24"/>
        </w:rPr>
        <w:t xml:space="preserve"> - суммы излишне уплаченных (взысканных) страховых взносов, пеней и штрафов, представляющие собой положительную разницу между поступившими суммами страховых взносов, пеней и штрафов и начисленными суммами;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персонифицированный учет</w:t>
      </w:r>
      <w:r>
        <w:rPr>
          <w:rFonts w:ascii="Arial" w:cs="Arial" w:eastAsia="Arial" w:hAnsi="Arial"/>
          <w:sz w:val="24"/>
          <w:szCs w:val="24"/>
        </w:rPr>
        <w:t xml:space="preserve"> - организация и ведение учета сведений индивидуально о каждом застрахованном лице для целей государственного социального страхования;</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персональный идентификационный номер</w:t>
      </w:r>
      <w:r>
        <w:rPr>
          <w:rFonts w:ascii="Arial" w:cs="Arial" w:eastAsia="Arial" w:hAnsi="Arial"/>
          <w:sz w:val="24"/>
          <w:szCs w:val="24"/>
        </w:rPr>
        <w:t xml:space="preserve"> (далее - ПИН) - индивидуальный номер, присваиваемый уполномоченным государственным органом Кыргызской Республики в сфере регистрации населения -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о защите прав свидетелей, потерпевших и иных участников уголовного судопроизводства;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плательщики страховых взносов по государственному социальному страхованию</w:t>
      </w:r>
      <w:r>
        <w:rPr>
          <w:rFonts w:ascii="Arial" w:cs="Arial" w:eastAsia="Arial" w:hAnsi="Arial"/>
          <w:sz w:val="24"/>
          <w:szCs w:val="24"/>
        </w:rPr>
        <w:t xml:space="preserve"> (далее - плательщики страховых взносов):</w:t>
      </w:r>
    </w:p>
    <w:p>
      <w:pPr>
        <w:spacing w:after="120"/>
        <w:ind w:firstLine="567"/>
        <w:jc w:val="both"/>
      </w:pPr>
      <w:r>
        <w:rPr>
          <w:rFonts w:ascii="Arial" w:cs="Arial" w:eastAsia="Arial" w:hAnsi="Arial"/>
          <w:sz w:val="24"/>
          <w:szCs w:val="24"/>
        </w:rPr>
        <w:t xml:space="preserve">- юридические лица, в том числе иностранные, независимо от организационно-правовых форм и форм собственности, их обособленные подразделения (филиалы и представительства);</w:t>
      </w:r>
    </w:p>
    <w:p>
      <w:pPr>
        <w:spacing w:after="120"/>
        <w:ind w:firstLine="567"/>
        <w:jc w:val="both"/>
      </w:pPr>
      <w:r>
        <w:rPr>
          <w:rFonts w:ascii="Arial" w:cs="Arial" w:eastAsia="Arial" w:hAnsi="Arial"/>
          <w:sz w:val="24"/>
          <w:szCs w:val="24"/>
        </w:rPr>
        <w:t xml:space="preserve">- крестьянские (фермерские) хозяйства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осуществляющих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120"/>
        <w:ind w:firstLine="567"/>
        <w:jc w:val="both"/>
      </w:pPr>
      <w:r>
        <w:rPr>
          <w:rFonts w:ascii="Arial" w:cs="Arial" w:eastAsia="Arial" w:hAnsi="Arial"/>
          <w:sz w:val="24"/>
          <w:szCs w:val="24"/>
        </w:rPr>
        <w:t xml:space="preserve">- индивидуальные предприниматели и физические лица (в том числе осуществляющие индивидуальную трудовую деятельность);</w:t>
      </w:r>
    </w:p>
    <w:p>
      <w:pPr>
        <w:spacing w:after="120"/>
        <w:ind w:firstLine="567"/>
        <w:jc w:val="both"/>
      </w:pPr>
      <w:r>
        <w:rPr>
          <w:rFonts w:ascii="Arial" w:cs="Arial" w:eastAsia="Arial" w:hAnsi="Arial"/>
          <w:sz w:val="24"/>
          <w:szCs w:val="24"/>
        </w:rPr>
        <w:t xml:space="preserve">- физическое лицо (гражданин Кыргызской Республики; иностранный гражданин постоянно или временно проживающий на территории Кыргызской Республики; лицо без гражданства - лицо, в отношении которого не имеется доказательств принадлежности к гражданству (подданству) какого-либо государства);</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право на земельный участок</w:t>
      </w:r>
      <w:r>
        <w:rPr>
          <w:rFonts w:ascii="Arial" w:cs="Arial" w:eastAsia="Arial" w:hAnsi="Arial"/>
          <w:sz w:val="24"/>
          <w:szCs w:val="24"/>
        </w:rPr>
        <w:t xml:space="preserve">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работники текстильного и швейного производств</w:t>
      </w:r>
      <w:r>
        <w:rPr>
          <w:rFonts w:ascii="Arial" w:cs="Arial" w:eastAsia="Arial" w:hAnsi="Arial"/>
          <w:sz w:val="24"/>
          <w:szCs w:val="24"/>
        </w:rPr>
        <w:t xml:space="preserve"> - работники, вид деятельности которых соответствует разделам 13, 14 подсекции "СВ" Государственного классификатора Кыргызской Республики "Виды экономической деятельности", утверждаемого </w:t>
      </w:r>
      <w:hyperlink w:history="1" r:id="rIdioiv6aqrd1pcbgvyvmur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_ag0blr_cz46dh_91qmx-">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Кыргызской Республики "Виды экономической деятельности" от 11 января 2011 года № 9;</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работник кооператива</w:t>
      </w:r>
      <w:r>
        <w:rPr>
          <w:rFonts w:ascii="Arial" w:cs="Arial" w:eastAsia="Arial" w:hAnsi="Arial"/>
          <w:sz w:val="24"/>
          <w:szCs w:val="24"/>
        </w:rPr>
        <w:t xml:space="preserve"> - физическое лицо, которое привлекается на работу в кооператив по определенной специальности, квалификации или должности;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либо юридическое лицо (организация), вступившее в трудовые отношения с работником;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размер среднемесячной заработной платы, принимаемый для исчисления страховых взносов для отдельных категорий плательщиков страховых взносов</w:t>
      </w:r>
      <w:r>
        <w:rPr>
          <w:rFonts w:ascii="Arial" w:cs="Arial" w:eastAsia="Arial" w:hAnsi="Arial"/>
          <w:sz w:val="24"/>
          <w:szCs w:val="24"/>
        </w:rPr>
        <w:t xml:space="preserve"> - установленный ежегодно Национальным статистическим комитетом Кыргызской Республики в порядке, определяемом Кабинетом Министров Кыргызской Республики размер среднемесячной заработной платы, сложившейся в районах и городах республики за предыдущий календарный год, для использования с 1 января следующего года;</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регистрационный номер плательщика страховых взносов</w:t>
      </w:r>
      <w:r>
        <w:rPr>
          <w:rFonts w:ascii="Arial" w:cs="Arial" w:eastAsia="Arial" w:hAnsi="Arial"/>
          <w:sz w:val="24"/>
          <w:szCs w:val="24"/>
        </w:rPr>
        <w:t xml:space="preserve"> - номер, присваиваемый для учета субъектов государственного социального страхования в качестве плательщиков страховых взносов;</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страховой взнос</w:t>
      </w:r>
      <w:r>
        <w:rPr>
          <w:rFonts w:ascii="Arial" w:cs="Arial" w:eastAsia="Arial" w:hAnsi="Arial"/>
          <w:sz w:val="24"/>
          <w:szCs w:val="24"/>
        </w:rPr>
        <w:t xml:space="preserve"> - плата за государственное социальное страхование, которую страхователь или застрахованное лицо обязаны внести страховщику;</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страховщик</w:t>
      </w:r>
      <w:r>
        <w:rPr>
          <w:rFonts w:ascii="Arial" w:cs="Arial" w:eastAsia="Arial" w:hAnsi="Arial"/>
          <w:sz w:val="24"/>
          <w:szCs w:val="24"/>
        </w:rPr>
        <w:t xml:space="preserve"> - исполнительный орган системы государственного социального страхования и пенсионного обеспечения в Кыргызской Республике, проводящий государственную политику и осуществляющий управление в сфере государственного социального страхования и пенсионного обеспечения;</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граждане, юридические лица (предприятие, организация, учреждение и иной хозяйствующий субъект независимо от форм собственности и видов деятельности) и их обособленные подразделения (филиалы, представительства), физические лица, нанимающие граждан по трудовым договорам (контрактам), в том числе иностранные юридические и физические лица, а также международные организации, дипломатические учреждения и представительства, осуществляющие свою деятельность на территории Кыргызской Республики;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сельскохозяйственный кооператив</w:t>
      </w:r>
      <w:r>
        <w:rPr>
          <w:rFonts w:ascii="Arial" w:cs="Arial" w:eastAsia="Arial" w:hAnsi="Arial"/>
          <w:sz w:val="24"/>
          <w:szCs w:val="24"/>
        </w:rPr>
        <w:t xml:space="preserve"> - добровольное объединение сельскохозяйственных товаропроизводителей на основе членства для совместной производственной или иной хозяйственной деятельности, основанной на объединении их имущественных паевых взносов, имеющих денежную оценку, в целях удовлетворения экономических и иных потребностей членов кооператива;</w:t>
      </w:r>
    </w:p>
    <w:p>
      <w:pPr>
        <w:spacing w:after="120"/>
        <w:ind w:firstLine="567"/>
        <w:jc w:val="both"/>
      </w:pPr>
      <w:r>
        <w:rPr>
          <w:rFonts w:ascii="Arial" w:cs="Arial" w:eastAsia="Arial" w:hAnsi="Arial"/>
          <w:sz w:val="24"/>
          <w:szCs w:val="24"/>
        </w:rPr>
        <w:t xml:space="preserve">29)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1ffjto3kvo3ixnl1t8rfs">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тариф страховых взносов</w:t>
      </w:r>
      <w:r>
        <w:rPr>
          <w:rFonts w:ascii="Arial" w:cs="Arial" w:eastAsia="Arial" w:hAnsi="Arial"/>
          <w:sz w:val="24"/>
          <w:szCs w:val="24"/>
        </w:rPr>
        <w:t xml:space="preserve"> - размер страхового взноса в процентах к начисленной оплате труда (доходу), вознаграждению, гонорару или размеру среднемесячной заработной платы, сложившемуся в районах и городах республики за предыдущий календарный год, по всем основаниям или в твердых размерах для отдельных категорий плательщиков;</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ошибочные платежи</w:t>
      </w:r>
      <w:r>
        <w:rPr>
          <w:rFonts w:ascii="Arial" w:cs="Arial" w:eastAsia="Arial" w:hAnsi="Arial"/>
          <w:sz w:val="24"/>
          <w:szCs w:val="24"/>
        </w:rPr>
        <w:t xml:space="preserve"> - платежи, поступившие на счет страховщика:</w:t>
      </w:r>
    </w:p>
    <w:p>
      <w:pPr>
        <w:spacing w:after="120"/>
        <w:ind w:firstLine="567"/>
        <w:jc w:val="both"/>
      </w:pPr>
      <w:r>
        <w:rPr>
          <w:rFonts w:ascii="Arial" w:cs="Arial" w:eastAsia="Arial" w:hAnsi="Arial"/>
          <w:sz w:val="24"/>
          <w:szCs w:val="24"/>
        </w:rPr>
        <w:t xml:space="preserve">- если не совпадает Единый казначейский счет и/или счета страховщика с регистрацией в уполномоченном органе, в котором зарегистрирован плательщик;</w:t>
      </w:r>
    </w:p>
    <w:p>
      <w:pPr>
        <w:spacing w:after="120"/>
        <w:ind w:firstLine="567"/>
        <w:jc w:val="both"/>
      </w:pPr>
      <w:r>
        <w:rPr>
          <w:rFonts w:ascii="Arial" w:cs="Arial" w:eastAsia="Arial" w:hAnsi="Arial"/>
          <w:sz w:val="24"/>
          <w:szCs w:val="24"/>
        </w:rPr>
        <w:t xml:space="preserve">- если текстовое назначение платежа не соответствует коду назначения платежа и/или коду бюджетной классификации доходов;</w:t>
      </w:r>
    </w:p>
    <w:p>
      <w:pPr>
        <w:spacing w:after="120"/>
        <w:ind w:firstLine="567"/>
        <w:jc w:val="both"/>
      </w:pPr>
      <w:r>
        <w:rPr>
          <w:rFonts w:ascii="Arial" w:cs="Arial" w:eastAsia="Arial" w:hAnsi="Arial"/>
          <w:sz w:val="24"/>
          <w:szCs w:val="24"/>
        </w:rPr>
        <w:t xml:space="preserve">- в результате ошибочного исполнения банком платежного документа, приведшего к повторному перечислению суммы по обязательствам плательщика по одному и тому же платежному документу;</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неопределенные платежи</w:t>
      </w:r>
      <w:r>
        <w:rPr>
          <w:rFonts w:ascii="Arial" w:cs="Arial" w:eastAsia="Arial" w:hAnsi="Arial"/>
          <w:sz w:val="24"/>
          <w:szCs w:val="24"/>
        </w:rPr>
        <w:t xml:space="preserve"> - платежи, поступившие на счета страховщика, в котором не указан или некорректно указан ИНН плательщика;</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уполномоченный государственный орган в сфере администрирования страховых взносов</w:t>
      </w:r>
      <w:r>
        <w:rPr>
          <w:rFonts w:ascii="Arial" w:cs="Arial" w:eastAsia="Arial" w:hAnsi="Arial"/>
          <w:sz w:val="24"/>
          <w:szCs w:val="24"/>
        </w:rPr>
        <w:t xml:space="preserve"> (далее - уполномоченный орган) - государственный орган Кыргызской Республики, определяемый Кабинетом Министров Кыргызской Республики, имеющий функции и полномочия по сбору страховых взносов, осуществлению контроля начисления и уплаты страховых взносов, привлечению к ответственности за нарушение требований законодательства по государственному социальному страхованию;</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член кооператива</w:t>
      </w:r>
      <w:r>
        <w:rPr>
          <w:rFonts w:ascii="Arial" w:cs="Arial" w:eastAsia="Arial" w:hAnsi="Arial"/>
          <w:sz w:val="24"/>
          <w:szCs w:val="24"/>
        </w:rPr>
        <w:t xml:space="preserve"> - физическое лицо, вступившее в кооператив с целью удовлетворения своих материальных и иных потребностей в порядке, предусмотренном законодательством Кыргызской Республики и уставом кооператива;</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фонд оплаты труда</w:t>
      </w:r>
      <w:r>
        <w:rPr>
          <w:rFonts w:ascii="Arial" w:cs="Arial" w:eastAsia="Arial" w:hAnsi="Arial"/>
          <w:sz w:val="24"/>
          <w:szCs w:val="24"/>
        </w:rPr>
        <w:t xml:space="preserve"> (далее - ФОТ) - вознаграждение (возмещение) за труд в зависимости от сложности, количества, качества и условий, любые выплаты стимулирующего и компенсирующего характера (в том числе единовременные вознаграждения), а также за работу по договорам подряда, поручениям, и авторские гонорары, выплаченные за выполненные работы;</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электронный страховой полис</w:t>
      </w:r>
      <w:r>
        <w:rPr>
          <w:rFonts w:ascii="Arial" w:cs="Arial" w:eastAsia="Arial" w:hAnsi="Arial"/>
          <w:sz w:val="24"/>
          <w:szCs w:val="24"/>
        </w:rPr>
        <w:t xml:space="preserve"> - электронный документ, полученный через веб-сайт уполномоченного органа об уплате физическим лицом, индивидуальным предпринимателем страховых взносов в определенном размере и за определенный период.</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9hsmufludqypwwyhxkvri">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Порядок начисления и уплаты страховых взносов для юридических лиц, а также работающих в них физических лиц</w:t>
      </w:r>
    </w:p>
    <w:p>
      <w:pPr>
        <w:spacing w:after="120"/>
        <w:ind w:firstLine="567"/>
        <w:jc w:val="both"/>
      </w:pPr>
      <w:r>
        <w:rPr>
          <w:rFonts w:ascii="Arial" w:cs="Arial" w:eastAsia="Arial" w:hAnsi="Arial"/>
          <w:sz w:val="24"/>
          <w:szCs w:val="24"/>
        </w:rPr>
        <w:t xml:space="preserve">3. Порядок начисления и уплаты страховых взносов в пользу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w:t>
      </w:r>
    </w:p>
    <w:p>
      <w:pPr>
        <w:spacing w:after="120"/>
        <w:ind w:firstLine="567"/>
        <w:jc w:val="both"/>
      </w:pPr>
      <w:r>
        <w:rPr>
          <w:rFonts w:ascii="Arial" w:cs="Arial" w:eastAsia="Arial" w:hAnsi="Arial"/>
          <w:sz w:val="24"/>
          <w:szCs w:val="24"/>
        </w:rPr>
        <w:t xml:space="preserve">1) начисление и уплата страховых взносов за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осуществляется уполномоченным органом в сфере иностранных дел в территориальное подразделение уполномоченного государственного органа в сфере администрирования страховых взносов по месту своей регистрации;</w:t>
      </w:r>
    </w:p>
    <w:p>
      <w:pPr>
        <w:spacing w:after="120"/>
        <w:ind w:firstLine="567"/>
        <w:jc w:val="both"/>
      </w:pPr>
      <w:r>
        <w:rPr>
          <w:rFonts w:ascii="Arial" w:cs="Arial" w:eastAsia="Arial" w:hAnsi="Arial"/>
          <w:sz w:val="24"/>
          <w:szCs w:val="24"/>
        </w:rPr>
        <w:t xml:space="preserve">2) размер страховых взносов определяется исходя из заработной платы сотрудников центрального аппарата уполномоченного органа в сфере иностранных дел в национальной валюте, а для глав загранучреждений - из заработной платы заместителя руководителя уполномоченного органа в сфере иностранных дел;</w:t>
      </w:r>
    </w:p>
    <w:p>
      <w:pPr>
        <w:spacing w:after="120"/>
        <w:ind w:firstLine="567"/>
        <w:jc w:val="both"/>
      </w:pPr>
      <w:r>
        <w:rPr>
          <w:rFonts w:ascii="Arial" w:cs="Arial" w:eastAsia="Arial" w:hAnsi="Arial"/>
          <w:sz w:val="24"/>
          <w:szCs w:val="24"/>
        </w:rPr>
        <w:t xml:space="preserve">3) начисление и уплата страховых взносов за работников представительств министерств и ведомств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министерством или ведомством, при котором создано представительство, в территориальное подразделение уполномоченного государственного органа в сфере администрирования страховых взносов;</w:t>
      </w:r>
    </w:p>
    <w:p>
      <w:pPr>
        <w:spacing w:after="120"/>
        <w:ind w:firstLine="567"/>
        <w:jc w:val="both"/>
      </w:pPr>
      <w:r>
        <w:rPr>
          <w:rFonts w:ascii="Arial" w:cs="Arial" w:eastAsia="Arial" w:hAnsi="Arial"/>
          <w:sz w:val="24"/>
          <w:szCs w:val="24"/>
        </w:rPr>
        <w:t xml:space="preserve">4) медицинское страхование сотрудников дипломатической службы и работников загранучреждений Кыргызской Республики, направленных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стране пребывания из средств республиканского бюджета.</w:t>
      </w:r>
    </w:p>
    <w:p>
      <w:pPr>
        <w:spacing w:after="120"/>
        <w:ind w:firstLine="567"/>
        <w:jc w:val="both"/>
      </w:pPr>
      <w:r>
        <w:rPr>
          <w:rFonts w:ascii="Arial" w:cs="Arial" w:eastAsia="Arial" w:hAnsi="Arial"/>
          <w:sz w:val="24"/>
          <w:szCs w:val="24"/>
        </w:rPr>
        <w:t xml:space="preserve">4. Начисление и уплата страховых взносов производится субъектами, участвующими в проектах развития, финансируемых международными финансовыми организациями в обязательном порядке.</w:t>
      </w:r>
    </w:p>
    <w:p>
      <w:pPr>
        <w:spacing w:after="120"/>
        <w:ind w:firstLine="567"/>
        <w:jc w:val="both"/>
      </w:pPr>
      <w:r>
        <w:rPr>
          <w:rFonts w:ascii="Arial" w:cs="Arial" w:eastAsia="Arial" w:hAnsi="Arial"/>
          <w:sz w:val="24"/>
          <w:szCs w:val="24"/>
        </w:rPr>
        <w:t xml:space="preserve">При этом порядок уплаты страховых взносов физическим лицом или индивидуальным предпринимателем, лично (без использования наемного труда) выполняющим работы или оказывающим услуги по гражданско-правовому договору организации, созданный в соответствии с международными соглашениями, осуществляется согласно главе 6 настоящей Инструкции.</w:t>
      </w:r>
    </w:p>
    <w:p>
      <w:pPr>
        <w:spacing w:after="120"/>
        <w:ind w:firstLine="567"/>
        <w:jc w:val="both"/>
      </w:pPr>
      <w:r>
        <w:rPr>
          <w:rFonts w:ascii="Arial" w:cs="Arial" w:eastAsia="Arial" w:hAnsi="Arial"/>
          <w:sz w:val="24"/>
          <w:szCs w:val="24"/>
        </w:rPr>
        <w:t xml:space="preserve">5. Ежемесячный размер страховых взносов, уплачиваемых работодателем за каждого работника, не может быть меньше суммы:</w:t>
      </w:r>
    </w:p>
    <w:p>
      <w:pPr>
        <w:spacing w:after="120"/>
        <w:ind w:firstLine="567"/>
        <w:jc w:val="both"/>
      </w:pPr>
      <w:r>
        <w:rPr>
          <w:rFonts w:ascii="Arial" w:cs="Arial" w:eastAsia="Arial" w:hAnsi="Arial"/>
          <w:sz w:val="24"/>
          <w:szCs w:val="24"/>
        </w:rPr>
        <w:t xml:space="preserve">1) исчисленной от 60 процентов размера среднемесячной заработной платы, сложившейся в районе или городе за предыдущий календарный год для следующих категорий плательщиков, осуществляющих уплату и начисление страховых взносов по </w:t>
      </w:r>
      <w:hyperlink w:history="1" r:id="rId9anr_esc9hujsywk6ossm">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юридических лиц независимо от организационно-правовых форм и форм собственности, их обособленных подразделений (филиалов и представительств), за исключением юридических лиц, осуществляющих производственную деятельность в швейной и текстильной промышленности, субъектов предпринимательства, некоммерческих организаций, товариществ собственников жилья, религиозных организаций, политических партий, профессиональных союзов, сельскохозяйственных кооперативов;</w:t>
      </w:r>
    </w:p>
    <w:p>
      <w:pPr>
        <w:spacing w:after="120"/>
        <w:ind w:firstLine="567"/>
        <w:jc w:val="both"/>
      </w:pPr>
      <w:r>
        <w:rPr>
          <w:rFonts w:ascii="Arial" w:cs="Arial" w:eastAsia="Arial" w:hAnsi="Arial"/>
          <w:sz w:val="24"/>
          <w:szCs w:val="24"/>
        </w:rPr>
        <w:t xml:space="preserve">- индивидуальных предпринимателей, использующих труд наемных работников, осуществляющих уплату и начисление страховых взносов по </w:t>
      </w:r>
      <w:hyperlink w:history="1" r:id="rIdfze3yfsqicejekrykawjx">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горнодобывающих предприятий, осуществляющих разработку участков недр общегосударственного значения и/или владеющих правом пользования недрами общегосударственного значения с целью разработки полезных ископаемых;</w:t>
      </w:r>
    </w:p>
    <w:p>
      <w:pPr>
        <w:spacing w:after="120"/>
        <w:ind w:firstLine="567"/>
        <w:jc w:val="both"/>
      </w:pPr>
      <w:r>
        <w:rPr>
          <w:rFonts w:ascii="Arial" w:cs="Arial" w:eastAsia="Arial" w:hAnsi="Arial"/>
          <w:sz w:val="24"/>
          <w:szCs w:val="24"/>
        </w:rPr>
        <w:t xml:space="preserve">- организаций, осуществляющих деятельность по обеспечению (снабжению) электроэнергии, теплоэнергии и газа;</w:t>
      </w:r>
    </w:p>
    <w:p>
      <w:pPr>
        <w:spacing w:after="120"/>
        <w:ind w:firstLine="567"/>
        <w:jc w:val="both"/>
      </w:pPr>
      <w:r>
        <w:rPr>
          <w:rFonts w:ascii="Arial" w:cs="Arial" w:eastAsia="Arial" w:hAnsi="Arial"/>
          <w:sz w:val="24"/>
          <w:szCs w:val="24"/>
        </w:rPr>
        <w:t xml:space="preserve">- субъектов предпринимательства, осуществляющих производство и/или импорт алкогольных, табачных изделий и горюче-смазочных материалов, за исключением субъектов, осуществляющих производство и переработку нефтепродуктов, имеющих лицензию на ведение данной деятельности в соответствии с законодательством Кыргызской Республики в сфере лицензионно-разрешительной системы в Кыргызской Республике (переработка нефти и природного газа, за исключением производства в промышленных объемах биоэтанола из растительного сырья и его реализации);</w:t>
      </w:r>
    </w:p>
    <w:p>
      <w:pPr>
        <w:spacing w:after="120"/>
        <w:ind w:firstLine="567"/>
        <w:jc w:val="both"/>
      </w:pPr>
      <w:r>
        <w:rPr>
          <w:rFonts w:ascii="Arial" w:cs="Arial" w:eastAsia="Arial" w:hAnsi="Arial"/>
          <w:sz w:val="24"/>
          <w:szCs w:val="24"/>
        </w:rPr>
        <w:t xml:space="preserve">- субъектов, осуществляющих деятельность в сфере сотовой связи;</w:t>
      </w:r>
    </w:p>
    <w:p>
      <w:pPr>
        <w:spacing w:after="120"/>
        <w:ind w:firstLine="567"/>
        <w:jc w:val="both"/>
      </w:pPr>
      <w:r>
        <w:rPr>
          <w:rFonts w:ascii="Arial" w:cs="Arial" w:eastAsia="Arial" w:hAnsi="Arial"/>
          <w:sz w:val="24"/>
          <w:szCs w:val="24"/>
        </w:rPr>
        <w:t xml:space="preserve">- интернет-провайдеров;</w:t>
      </w:r>
    </w:p>
    <w:p>
      <w:pPr>
        <w:spacing w:after="120"/>
        <w:ind w:firstLine="567"/>
        <w:jc w:val="both"/>
      </w:pPr>
      <w:r>
        <w:rPr>
          <w:rFonts w:ascii="Arial" w:cs="Arial" w:eastAsia="Arial" w:hAnsi="Arial"/>
          <w:sz w:val="24"/>
          <w:szCs w:val="24"/>
        </w:rPr>
        <w:t xml:space="preserve">- коммерческих банков, специализированных финансово-кредитных или кредитных учреждений;</w:t>
      </w:r>
    </w:p>
    <w:p>
      <w:pPr>
        <w:spacing w:after="120"/>
        <w:ind w:firstLine="567"/>
        <w:jc w:val="both"/>
      </w:pPr>
      <w:r>
        <w:rPr>
          <w:rFonts w:ascii="Arial" w:cs="Arial" w:eastAsia="Arial" w:hAnsi="Arial"/>
          <w:sz w:val="24"/>
          <w:szCs w:val="24"/>
        </w:rPr>
        <w:t xml:space="preserve">2) исчисленной от 100 процентов размера среднемесячной заработной платы, сложившейся в районе или городе за предыдущий календарный год для следующих категорий плательщиков, осуществляющих уплату и начисление страховых взносов по </w:t>
      </w:r>
      <w:hyperlink w:history="1" r:id="rIdhzclfzpge8bxmai-4-jxe">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субъектов предпринимательства, некоммерческих организаций, товариществ собственников жилья, религиозных организаций, политических партий, профессиональных союзов;</w:t>
      </w:r>
    </w:p>
    <w:p>
      <w:pPr>
        <w:spacing w:after="120"/>
        <w:ind w:firstLine="567"/>
        <w:jc w:val="both"/>
      </w:pPr>
      <w:r>
        <w:rPr>
          <w:rFonts w:ascii="Arial" w:cs="Arial" w:eastAsia="Arial" w:hAnsi="Arial"/>
          <w:sz w:val="24"/>
          <w:szCs w:val="24"/>
        </w:rPr>
        <w:t xml:space="preserve">- индивидуальных предпринимателей, использующих труд наемных работников, осуществляющих уплату и начисление страховых взносов по </w:t>
      </w:r>
      <w:hyperlink w:history="1" r:id="rIdxvfqmgj7mnehsowvj6je2">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субъектов, осуществляющих производство и переработку нефтепродуктов, имеющих лицензию на ведение данной деятельности в соответствии с законодательством Кыргызской Республики в сфере лицензионно-разрешительной системы в Кыргызской Республике.</w:t>
      </w:r>
    </w:p>
    <w:p>
      <w:pPr>
        <w:spacing w:after="120"/>
        <w:ind w:firstLine="567"/>
        <w:jc w:val="both"/>
      </w:pPr>
      <w:r>
        <w:rPr>
          <w:rFonts w:ascii="Arial" w:cs="Arial" w:eastAsia="Arial" w:hAnsi="Arial"/>
          <w:sz w:val="24"/>
          <w:szCs w:val="24"/>
        </w:rPr>
        <w:t xml:space="preserve">Примечание. Действие подпунктов 1, 2 настоящего пункта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120"/>
        <w:ind w:firstLine="567"/>
        <w:jc w:val="both"/>
      </w:pPr>
      <w:r>
        <w:rPr>
          <w:rFonts w:ascii="Arial" w:cs="Arial" w:eastAsia="Arial" w:hAnsi="Arial"/>
          <w:sz w:val="24"/>
          <w:szCs w:val="24"/>
        </w:rPr>
        <w:t xml:space="preserve">- организации, финансируемые из государственного бюджета, независимо от объема финансирования;</w:t>
      </w:r>
    </w:p>
    <w:p>
      <w:pPr>
        <w:spacing w:after="120"/>
        <w:ind w:firstLine="567"/>
        <w:jc w:val="both"/>
      </w:pPr>
      <w:r>
        <w:rPr>
          <w:rFonts w:ascii="Arial" w:cs="Arial" w:eastAsia="Arial" w:hAnsi="Arial"/>
          <w:sz w:val="24"/>
          <w:szCs w:val="24"/>
        </w:rPr>
        <w:t xml:space="preserve">- государственные предприятия, организации и учреждения;</w:t>
      </w:r>
    </w:p>
    <w:p>
      <w:pPr>
        <w:spacing w:after="120"/>
        <w:ind w:firstLine="567"/>
        <w:jc w:val="both"/>
      </w:pPr>
      <w:r>
        <w:rPr>
          <w:rFonts w:ascii="Arial" w:cs="Arial" w:eastAsia="Arial" w:hAnsi="Arial"/>
          <w:sz w:val="24"/>
          <w:szCs w:val="24"/>
        </w:rPr>
        <w:t xml:space="preserve">-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120"/>
        <w:ind w:firstLine="567"/>
        <w:jc w:val="both"/>
      </w:pPr>
      <w:r>
        <w:rPr>
          <w:rFonts w:ascii="Arial" w:cs="Arial" w:eastAsia="Arial" w:hAnsi="Arial"/>
          <w:sz w:val="24"/>
          <w:szCs w:val="24"/>
        </w:rPr>
        <w:t xml:space="preserve">- организации, финансируемые из средств социального страхования;</w:t>
      </w:r>
    </w:p>
    <w:p>
      <w:pPr>
        <w:spacing w:after="120"/>
        <w:ind w:firstLine="567"/>
        <w:jc w:val="both"/>
      </w:pPr>
      <w:r>
        <w:rPr>
          <w:rFonts w:ascii="Arial" w:cs="Arial" w:eastAsia="Arial" w:hAnsi="Arial"/>
          <w:sz w:val="24"/>
          <w:szCs w:val="24"/>
        </w:rPr>
        <w:t xml:space="preserve">- сельские товаропроизводители, осуществляющие уплату страховых взносов от ФОТ;</w:t>
      </w:r>
    </w:p>
    <w:p>
      <w:pPr>
        <w:spacing w:after="120"/>
        <w:ind w:firstLine="567"/>
        <w:jc w:val="both"/>
      </w:pPr>
      <w:r>
        <w:rPr>
          <w:rFonts w:ascii="Arial" w:cs="Arial" w:eastAsia="Arial" w:hAnsi="Arial"/>
          <w:sz w:val="20"/>
          <w:szCs w:val="20"/>
        </w:rPr>
        <w:t xml:space="preserve">- </w:t>
      </w:r>
      <w:r>
        <w:rPr>
          <w:rFonts w:ascii="Arial" w:cs="Arial" w:eastAsia="Arial" w:hAnsi="Arial"/>
          <w:sz w:val="24"/>
          <w:szCs w:val="24"/>
        </w:rPr>
        <w:t xml:space="preserve">товарищества собственников жилья.</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lvd0pxjgzkvolcsarb-2t">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t4vi6ruz80j5vxi4sdio">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vxwuitxccmlls3zucel_b">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Исчисление страховых взносов для субъектов предпринимательства, осуществляющих производственную деятельность в швейной и текстильной промышленности, а также работающих у них физических лиц, до 1 января 2030 года производится ежемесячно от 40 процентов размера среднемесячной заработной платы, сложившейся в районе или городе за предыдущий календарный год.</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fadp0cv2gdomlxldbrvde">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tpiyyrhqakhjzqpbo3u6o">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lvpp03vyonyu5mfzfjdf_">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Исчисление страховых взносов для работников резидентов Парка высоких технологий и его дирекции и Парка креативных индустрий и его дирекции, резидентов Парка высоких технологий и Парка креативных индустрий - физических лиц (кроме работников, осуществляющих обслуживание и охрану зданий, помещений, земельных участков) производится ежемесячно от размера среднемесячной заработной платы.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juxjpadz78dlf1xc0uyc">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Исчисление страховых взносов для сельскохозяйственных кооперативов за работников, выбравших уплату страховых взносов от фонда оплаты труда, начисление, взимание и внесение страховых взносов, установленных для работника, производятся ежемесячно работодателем от фактической заработной платы работника.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evkysrcvgskq53rgtguu">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Исчисление страховых взносов для юридических лиц, в том числе иностранных, независимо от организационно-правовых форм и форм собственности, их обособленных подразделений (филиалы и представительства), индивидуальных предпринимателей, предоставляющих услуги подключения субъектов к информационной системе, применяемой для заказа перевозки пассажиров и грузов, услуг службы такси и курьерской услуги, с 1 сентября 2025 года производится ежемесячно в пользу этого физического лица от его дохода, полученного от осуществления деятельности с использованием информационной системы, применяемой для заказа перевозки пассажиров и грузов, услуг службы такси и курьерской услуги.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icme4d6lbpogabx2ptpl">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Исчисление страховых взносов для работников организаций, осуществляющих деятельность в сфере футбола, производится ежемесячно от размера среднемесячной заработной платы.</w:t>
      </w:r>
    </w:p>
    <w:p>
      <w:pPr>
        <w:spacing w:after="120"/>
        <w:ind w:firstLine="567"/>
        <w:jc w:val="both"/>
      </w:pPr>
      <w:r>
        <w:rPr>
          <w:rFonts w:ascii="Arial" w:cs="Arial" w:eastAsia="Arial" w:hAnsi="Arial"/>
          <w:sz w:val="24"/>
          <w:szCs w:val="24"/>
        </w:rPr>
        <w:t xml:space="preserve">Организации, осуществляющие деятельность в сфере футбола:</w:t>
      </w:r>
    </w:p>
    <w:p>
      <w:pPr>
        <w:spacing w:after="120"/>
        <w:ind w:firstLine="567"/>
        <w:jc w:val="both"/>
      </w:pPr>
      <w:r>
        <w:rPr>
          <w:rFonts w:ascii="Arial" w:cs="Arial" w:eastAsia="Arial" w:hAnsi="Arial"/>
          <w:sz w:val="24"/>
          <w:szCs w:val="24"/>
        </w:rPr>
        <w:t xml:space="preserve">а) объединение юридических лиц "Кыргызский футбольный союз" (далее - КФС), а также юридические лица, являющиеся его членами;</w:t>
      </w:r>
    </w:p>
    <w:p>
      <w:pPr>
        <w:spacing w:after="120"/>
        <w:ind w:firstLine="567"/>
        <w:jc w:val="both"/>
      </w:pPr>
      <w:r>
        <w:rPr>
          <w:rFonts w:ascii="Arial" w:cs="Arial" w:eastAsia="Arial" w:hAnsi="Arial"/>
          <w:sz w:val="24"/>
          <w:szCs w:val="24"/>
        </w:rPr>
        <w:t xml:space="preserve">б) профессиональные футбольные клубы и/или футбольные академии (независимо от форм собственности) в соответствии с перечнем, утверждаемым КФС;</w:t>
      </w:r>
    </w:p>
    <w:p>
      <w:pPr>
        <w:spacing w:after="120"/>
        <w:ind w:firstLine="567"/>
        <w:jc w:val="both"/>
      </w:pPr>
      <w:r>
        <w:rPr>
          <w:rFonts w:ascii="Arial" w:cs="Arial" w:eastAsia="Arial" w:hAnsi="Arial"/>
          <w:sz w:val="24"/>
          <w:szCs w:val="24"/>
        </w:rPr>
        <w:t xml:space="preserve">в) организации, являющиеся собственниками или законными владельцами футбольных стадионов, имеющие лицензию (сертификат) КФС в части деятельности, непосредственно связанной с эксплуатацией и содержанием указанных стадионов.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w:t>
      </w:r>
      <w:r>
        <w:rPr>
          <w:rFonts w:ascii="Arial" w:cs="Arial" w:eastAsia="Arial" w:hAnsi="Arial"/>
          <w:i/>
          <w:iCs/>
          <w:sz w:val="24"/>
          <w:szCs w:val="24"/>
        </w:rPr>
        <w:t xml:space="preserve">т  </w:t>
      </w:r>
      <w:hyperlink w:history="1" r:id="rIdpp9gelceyluvgcpo0t50p">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6. При начислении страховых взносов на доходы наемных работников используются показатели ФОТ и дополнительного фонда оплаты труда, которые отражаются в отчете по средствам обязательного государственного социального страхования/расчетной ведомости.</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В случае если ежемесячный размер страховых взносов меньше суммы, исчисленной согласно подпунктам 1, 2 пункта 5 соответственно от 60 или 100 процентов размера среднемесячной заработной платы, то работодателем за работника начисление, взимание и внесение страховых взносов производится от фактического ФОТ и дополнительного фонда оплаты труда. При этом начисление, взимание и внесение страховых взносов, установленных для работника, производится работодателем с фактически начисленной заработной платы.</w:t>
      </w:r>
    </w:p>
    <w:p>
      <w:pPr>
        <w:spacing w:after="120"/>
        <w:ind w:firstLine="567"/>
        <w:jc w:val="both"/>
      </w:pPr>
      <w:r>
        <w:rPr>
          <w:rFonts w:ascii="Arial" w:cs="Arial" w:eastAsia="Arial" w:hAnsi="Arial"/>
          <w:sz w:val="24"/>
          <w:szCs w:val="24"/>
        </w:rPr>
        <w:t xml:space="preserve">Совокупная сумма страховых взносов, подлежащая уплате работодателем и работником в пользу одного застрахованного лица за календарный месяц, не может превышать сумму, исчисленную от двадцатикратного размера среднемесячной заработной платы, сложившуюся в республике за предыдущий календарный год, независимо от применяемых тарифов и распределения сумм по фондам в соответствии с Законом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Расчет предельной величины начисленных страховых взносов для категории работников.</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1) (31604 сома * 20 * 27,25%) = 172242 сома;</w:t>
      </w:r>
    </w:p>
    <w:p>
      <w:pPr>
        <w:spacing w:after="120"/>
        <w:ind w:firstLine="567"/>
        <w:jc w:val="both"/>
      </w:pPr>
      <w:r>
        <w:rPr>
          <w:rFonts w:ascii="Arial" w:cs="Arial" w:eastAsia="Arial" w:hAnsi="Arial"/>
          <w:sz w:val="24"/>
          <w:szCs w:val="24"/>
        </w:rPr>
        <w:t xml:space="preserve">001 - основной работник (31604 сома * 20 * 27,25%) = 172242 сома;</w:t>
      </w:r>
    </w:p>
    <w:p>
      <w:pPr>
        <w:spacing w:after="120"/>
        <w:ind w:firstLine="567"/>
        <w:jc w:val="both"/>
      </w:pPr>
      <w:r>
        <w:rPr>
          <w:rFonts w:ascii="Arial" w:cs="Arial" w:eastAsia="Arial" w:hAnsi="Arial"/>
          <w:sz w:val="24"/>
          <w:szCs w:val="24"/>
        </w:rPr>
        <w:t xml:space="preserve">003 - пенсионер (31604 сома * 20 * 25,25%) = 159600 сомов;</w:t>
      </w:r>
    </w:p>
    <w:p>
      <w:pPr>
        <w:spacing w:after="120"/>
        <w:ind w:firstLine="567"/>
        <w:jc w:val="both"/>
      </w:pPr>
      <w:r>
        <w:rPr>
          <w:rFonts w:ascii="Arial" w:cs="Arial" w:eastAsia="Arial" w:hAnsi="Arial"/>
          <w:sz w:val="24"/>
          <w:szCs w:val="24"/>
        </w:rPr>
        <w:t xml:space="preserve">100 - инвалид I-II группы (31604 сома * 20 * 17,25%) = 109033 сома;</w:t>
      </w:r>
    </w:p>
    <w:p>
      <w:pPr>
        <w:spacing w:after="120"/>
        <w:ind w:firstLine="567"/>
        <w:jc w:val="both"/>
      </w:pPr>
      <w:r>
        <w:rPr>
          <w:rFonts w:ascii="Arial" w:cs="Arial" w:eastAsia="Arial" w:hAnsi="Arial"/>
          <w:sz w:val="24"/>
          <w:szCs w:val="24"/>
        </w:rPr>
        <w:t xml:space="preserve">2) (31604 сома * 20 * 12,25%) = 77430 сомов;</w:t>
      </w:r>
    </w:p>
    <w:p>
      <w:pPr>
        <w:spacing w:after="120"/>
        <w:ind w:firstLine="567"/>
        <w:jc w:val="both"/>
      </w:pPr>
      <w:r>
        <w:rPr>
          <w:rFonts w:ascii="Arial" w:cs="Arial" w:eastAsia="Arial" w:hAnsi="Arial"/>
          <w:sz w:val="24"/>
          <w:szCs w:val="24"/>
        </w:rPr>
        <w:t xml:space="preserve">001 - основной работник (31604 сома * 20 * 12,25%) = 77430 сомов;</w:t>
      </w:r>
    </w:p>
    <w:p>
      <w:pPr>
        <w:spacing w:after="120"/>
        <w:ind w:firstLine="567"/>
        <w:jc w:val="both"/>
      </w:pPr>
      <w:r>
        <w:rPr>
          <w:rFonts w:ascii="Arial" w:cs="Arial" w:eastAsia="Arial" w:hAnsi="Arial"/>
          <w:sz w:val="24"/>
          <w:szCs w:val="24"/>
        </w:rPr>
        <w:t xml:space="preserve">003 - пенсионер (31604 сома * 20 * 10,25%) = 64788 сомов;</w:t>
      </w:r>
    </w:p>
    <w:p>
      <w:pPr>
        <w:spacing w:after="120"/>
        <w:ind w:firstLine="567"/>
        <w:jc w:val="both"/>
      </w:pPr>
      <w:r>
        <w:rPr>
          <w:rFonts w:ascii="Arial" w:cs="Arial" w:eastAsia="Arial" w:hAnsi="Arial"/>
          <w:sz w:val="24"/>
          <w:szCs w:val="24"/>
        </w:rPr>
        <w:t xml:space="preserve">100 - инвалид I-II группы (31604 сома * 20 * 3,25%) = 20543 сома;</w:t>
      </w:r>
    </w:p>
    <w:p>
      <w:pPr>
        <w:spacing w:after="120"/>
        <w:ind w:firstLine="567"/>
        <w:jc w:val="both"/>
      </w:pPr>
      <w:r>
        <w:rPr>
          <w:rFonts w:ascii="Arial" w:cs="Arial" w:eastAsia="Arial" w:hAnsi="Arial"/>
          <w:sz w:val="24"/>
          <w:szCs w:val="24"/>
        </w:rPr>
        <w:t xml:space="preserve">3) (31604 сома * 20 * 10%) = 63208 сомов;</w:t>
      </w:r>
    </w:p>
    <w:p>
      <w:pPr>
        <w:spacing w:after="120"/>
        <w:ind w:firstLine="567"/>
        <w:jc w:val="both"/>
      </w:pPr>
      <w:r>
        <w:rPr>
          <w:rFonts w:ascii="Arial" w:cs="Arial" w:eastAsia="Arial" w:hAnsi="Arial"/>
          <w:sz w:val="24"/>
          <w:szCs w:val="24"/>
        </w:rPr>
        <w:t xml:space="preserve">105 - гонорары, вознаграждения;</w:t>
      </w:r>
    </w:p>
    <w:p>
      <w:pPr>
        <w:spacing w:after="120"/>
        <w:ind w:firstLine="567"/>
        <w:jc w:val="both"/>
      </w:pPr>
      <w:r>
        <w:rPr>
          <w:rFonts w:ascii="Arial" w:cs="Arial" w:eastAsia="Arial" w:hAnsi="Arial"/>
          <w:sz w:val="24"/>
          <w:szCs w:val="24"/>
        </w:rPr>
        <w:t xml:space="preserve">- физические лица, осуществляющие свою деятельность без образования юридического лица, работающие на основании выданных лицензий, а также получающие гонорары (вознаграждение),</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- 31604 сома - среднемесячная заработная плата (СМЗ) по республике за предыдущий календарный год согласно данным Национального статистического комитета Кыргызской Республики;</w:t>
      </w:r>
    </w:p>
    <w:p>
      <w:pPr>
        <w:spacing w:after="120"/>
        <w:ind w:firstLine="567"/>
        <w:jc w:val="both"/>
      </w:pPr>
      <w:r>
        <w:rPr>
          <w:rFonts w:ascii="Arial" w:cs="Arial" w:eastAsia="Arial" w:hAnsi="Arial"/>
          <w:sz w:val="24"/>
          <w:szCs w:val="24"/>
        </w:rPr>
        <w:t xml:space="preserve">- 20-кратная СМЗ;</w:t>
      </w:r>
    </w:p>
    <w:p>
      <w:pPr>
        <w:spacing w:after="120"/>
        <w:ind w:firstLine="567"/>
        <w:jc w:val="both"/>
      </w:pPr>
      <w:r>
        <w:rPr>
          <w:rFonts w:ascii="Arial" w:cs="Arial" w:eastAsia="Arial" w:hAnsi="Arial"/>
          <w:sz w:val="24"/>
          <w:szCs w:val="24"/>
        </w:rPr>
        <w:t xml:space="preserve">- 27,25%, 12,25%, 10% - ставки тарифов в соответствии со статьями </w:t>
      </w:r>
      <w:hyperlink w:history="1" r:id="rIdsnyrmsp6oeacb7bxcx1eg">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7qsuqi-gpbbks3e6d2vww">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_ngs34_doftr0fsioywkn">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- 001, 003, 100, 105 - категории работников.</w:t>
      </w:r>
    </w:p>
    <w:p>
      <w:pPr>
        <w:spacing w:after="120"/>
        <w:ind w:firstLine="567"/>
        <w:jc w:val="both"/>
      </w:pPr>
      <w:r>
        <w:rPr>
          <w:rFonts w:ascii="Arial" w:cs="Arial" w:eastAsia="Arial" w:hAnsi="Arial"/>
          <w:sz w:val="24"/>
          <w:szCs w:val="24"/>
        </w:rPr>
        <w:t xml:space="preserve">При этом в отчетах по подоходному налогу и средствам государственного социального страхования отражается фактический фонд оплаты труда.</w:t>
      </w:r>
    </w:p>
    <w:p>
      <w:pPr>
        <w:spacing w:after="120"/>
        <w:ind w:firstLine="567"/>
        <w:jc w:val="both"/>
      </w:pPr>
      <w:r>
        <w:rPr>
          <w:rFonts w:ascii="Arial" w:cs="Arial" w:eastAsia="Arial" w:hAnsi="Arial"/>
          <w:sz w:val="24"/>
          <w:szCs w:val="24"/>
        </w:rPr>
        <w:t xml:space="preserve">В случае если совокупная сумма страховых взносов по государственному социальному страхованию, подлежащая уплате работодателем и работником в пользу одного застрахованного лица за календарный месяц, превышает предельную величину начисленных страховых взносов, то разница этих сумм не отражается в отчетах по подоходному налогу и средствам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y33kkvqv7h_cd_1oo5jc">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8. В случае если количество фактически отработанных дней равно или больше количества календарных рабочих дней в отчетном месяце, исчисление страховых взносов производится следующим образом:</w:t>
      </w:r>
    </w:p>
    <w:p>
      <w:pPr>
        <w:spacing w:after="120"/>
        <w:ind w:firstLine="567"/>
        <w:jc w:val="both"/>
      </w:pPr>
      <w:r>
        <w:rPr>
          <w:rFonts w:ascii="Arial" w:cs="Arial" w:eastAsia="Arial" w:hAnsi="Arial"/>
          <w:sz w:val="24"/>
          <w:szCs w:val="24"/>
        </w:rPr>
        <w:t xml:space="preserve">1) для плательщиков, указанных в подпункте 1 пункта 5:</w:t>
      </w:r>
    </w:p>
    <w:p>
      <w:pPr>
        <w:spacing w:after="120"/>
        <w:ind w:firstLine="567"/>
        <w:jc w:val="both"/>
      </w:pPr>
      <w:r>
        <w:rPr>
          <w:rFonts w:ascii="Arial" w:cs="Arial" w:eastAsia="Arial" w:hAnsi="Arial"/>
          <w:sz w:val="24"/>
          <w:szCs w:val="24"/>
        </w:rPr>
        <w:t xml:space="preserve">если фактическая заработная плата меньше суммы 60% от СМЗ, то рассчитывается дополнительный ФОТ:</w:t>
      </w:r>
    </w:p>
    <w:p>
      <w:pPr>
        <w:spacing w:after="120"/>
        <w:ind w:firstLine="567"/>
        <w:jc w:val="both"/>
      </w:pPr>
      <w:r>
        <w:rPr>
          <w:rFonts w:ascii="Arial" w:cs="Arial" w:eastAsia="Arial" w:hAnsi="Arial"/>
          <w:sz w:val="24"/>
          <w:szCs w:val="24"/>
        </w:rPr>
        <w:t xml:space="preserve">дополнительный ФОТ = 60% от СМЗ - фактическая заработная плата;</w:t>
      </w:r>
    </w:p>
    <w:p>
      <w:pPr>
        <w:spacing w:after="120"/>
        <w:ind w:firstLine="567"/>
        <w:jc w:val="both"/>
      </w:pPr>
      <w:r>
        <w:rPr>
          <w:rFonts w:ascii="Arial" w:cs="Arial" w:eastAsia="Arial" w:hAnsi="Arial"/>
          <w:sz w:val="24"/>
          <w:szCs w:val="24"/>
        </w:rPr>
        <w:t xml:space="preserve">работодатель: 17,25% * (фактическая заработная плата + дополнительный ФОТ);</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2) для плательщиков, указанных в подпункте 2 пункта 5:</w:t>
      </w:r>
    </w:p>
    <w:p>
      <w:pPr>
        <w:spacing w:after="120"/>
        <w:ind w:firstLine="567"/>
        <w:jc w:val="both"/>
      </w:pPr>
      <w:r>
        <w:rPr>
          <w:rFonts w:ascii="Arial" w:cs="Arial" w:eastAsia="Arial" w:hAnsi="Arial"/>
          <w:sz w:val="24"/>
          <w:szCs w:val="24"/>
        </w:rPr>
        <w:t xml:space="preserve">в случае если фактическая заработная плата меньше суммы 100% от СМЗ, то рассчитывается дополнительный ФОТ:</w:t>
      </w:r>
    </w:p>
    <w:p>
      <w:pPr>
        <w:spacing w:after="120"/>
        <w:ind w:firstLine="567"/>
        <w:jc w:val="both"/>
      </w:pPr>
      <w:r>
        <w:rPr>
          <w:rFonts w:ascii="Arial" w:cs="Arial" w:eastAsia="Arial" w:hAnsi="Arial"/>
          <w:sz w:val="24"/>
          <w:szCs w:val="24"/>
        </w:rPr>
        <w:t xml:space="preserve">дополнительный ФОТ = 100% от СМЗ - фактическая заработная плата;</w:t>
      </w:r>
    </w:p>
    <w:p>
      <w:pPr>
        <w:spacing w:after="120"/>
        <w:ind w:firstLine="567"/>
        <w:jc w:val="both"/>
      </w:pPr>
      <w:r>
        <w:rPr>
          <w:rFonts w:ascii="Arial" w:cs="Arial" w:eastAsia="Arial" w:hAnsi="Arial"/>
          <w:sz w:val="24"/>
          <w:szCs w:val="24"/>
        </w:rPr>
        <w:t xml:space="preserve">работодатель: 2,25% * (фактическая заработная плата + дополнительный ФОТ);</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9. В случаях если количество фактически отработанных дней меньше количества календарных рабочих дней в отчетном месяце (отпуск, болезнь, увольнение или прием на работу и другие), исчисление страховых взносов производится следующим образом:</w:t>
      </w:r>
    </w:p>
    <w:p>
      <w:pPr>
        <w:spacing w:after="120"/>
        <w:ind w:firstLine="567"/>
        <w:jc w:val="both"/>
      </w:pPr>
      <w:r>
        <w:rPr>
          <w:rFonts w:ascii="Arial" w:cs="Arial" w:eastAsia="Arial" w:hAnsi="Arial"/>
          <w:sz w:val="24"/>
          <w:szCs w:val="24"/>
        </w:rPr>
        <w:t xml:space="preserve">1) для плательщиков, указанных в подпункте 1 пункта 5:</w:t>
      </w:r>
    </w:p>
    <w:p>
      <w:pPr>
        <w:spacing w:after="120"/>
        <w:ind w:firstLine="567"/>
        <w:jc w:val="both"/>
      </w:pPr>
      <w:r>
        <w:rPr>
          <w:rFonts w:ascii="Arial" w:cs="Arial" w:eastAsia="Arial" w:hAnsi="Arial"/>
          <w:sz w:val="24"/>
          <w:szCs w:val="24"/>
        </w:rPr>
        <w:t xml:space="preserve">определяется среднедневной заработок = 60% СМЗ / количество календарных рабочих дней;</w:t>
      </w:r>
    </w:p>
    <w:p>
      <w:pPr>
        <w:spacing w:after="120"/>
        <w:ind w:firstLine="567"/>
        <w:jc w:val="both"/>
      </w:pPr>
      <w:r>
        <w:rPr>
          <w:rFonts w:ascii="Arial" w:cs="Arial" w:eastAsia="Arial" w:hAnsi="Arial"/>
          <w:sz w:val="24"/>
          <w:szCs w:val="24"/>
        </w:rPr>
        <w:t xml:space="preserve">дополнительный ФОТ = (среднедневной заработок * количество фактически отработанных дней) - ФОТ фактический;</w:t>
      </w:r>
    </w:p>
    <w:p>
      <w:pPr>
        <w:spacing w:after="120"/>
        <w:ind w:firstLine="567"/>
        <w:jc w:val="both"/>
      </w:pPr>
      <w:r>
        <w:rPr>
          <w:rFonts w:ascii="Arial" w:cs="Arial" w:eastAsia="Arial" w:hAnsi="Arial"/>
          <w:sz w:val="24"/>
          <w:szCs w:val="24"/>
        </w:rPr>
        <w:t xml:space="preserve">работодатель: 17,25% * (фактическая заработная плата + дополнительный ФОТ);</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2) для плательщиков, указанных в подпункте 2 пункта 5:</w:t>
      </w:r>
    </w:p>
    <w:p>
      <w:pPr>
        <w:spacing w:after="120"/>
        <w:ind w:firstLine="567"/>
        <w:jc w:val="both"/>
      </w:pPr>
      <w:r>
        <w:rPr>
          <w:rFonts w:ascii="Arial" w:cs="Arial" w:eastAsia="Arial" w:hAnsi="Arial"/>
          <w:sz w:val="24"/>
          <w:szCs w:val="24"/>
        </w:rPr>
        <w:t xml:space="preserve">дополнительный ФОТ за фактически отработанные дни = 100% от СМЗ за фактически отработанные дни - фактическая заработная плата за фактически отработанные дни;</w:t>
      </w:r>
    </w:p>
    <w:p>
      <w:pPr>
        <w:spacing w:after="120"/>
        <w:ind w:firstLine="567"/>
        <w:jc w:val="both"/>
      </w:pPr>
      <w:r>
        <w:rPr>
          <w:rFonts w:ascii="Arial" w:cs="Arial" w:eastAsia="Arial" w:hAnsi="Arial"/>
          <w:sz w:val="24"/>
          <w:szCs w:val="24"/>
        </w:rPr>
        <w:t xml:space="preserve">дополнительный ФОТ за 1 день = дополнительный ФОТ за полный месяц / количество календарных рабочих дней в отчетном месяце;</w:t>
      </w:r>
    </w:p>
    <w:p>
      <w:pPr>
        <w:spacing w:after="120"/>
        <w:ind w:firstLine="567"/>
        <w:jc w:val="both"/>
      </w:pPr>
      <w:r>
        <w:rPr>
          <w:rFonts w:ascii="Arial" w:cs="Arial" w:eastAsia="Arial" w:hAnsi="Arial"/>
          <w:sz w:val="24"/>
          <w:szCs w:val="24"/>
        </w:rPr>
        <w:t xml:space="preserve">дополнительный ФОТ за фактически отработанные дни = дополнительный ФОТ за 1 день * количество фактически отработанных дней - фактическая заработная плата;</w:t>
      </w:r>
    </w:p>
    <w:p>
      <w:pPr>
        <w:spacing w:after="120"/>
        <w:ind w:firstLine="567"/>
        <w:jc w:val="both"/>
      </w:pPr>
      <w:r>
        <w:rPr>
          <w:rFonts w:ascii="Arial" w:cs="Arial" w:eastAsia="Arial" w:hAnsi="Arial"/>
          <w:sz w:val="24"/>
          <w:szCs w:val="24"/>
        </w:rPr>
        <w:t xml:space="preserve">работодатель: 2,25% * (фактическая заработная плата + дополнительный ФОТ за фактически отработанные дни);</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10. В случае приема на работу работника по трудовому договору на неполную ставку (например: 0,5 ставки):</w:t>
      </w:r>
    </w:p>
    <w:p>
      <w:pPr>
        <w:spacing w:after="120"/>
        <w:ind w:firstLine="567"/>
        <w:jc w:val="both"/>
      </w:pPr>
      <w:r>
        <w:rPr>
          <w:rFonts w:ascii="Arial" w:cs="Arial" w:eastAsia="Arial" w:hAnsi="Arial"/>
          <w:sz w:val="24"/>
          <w:szCs w:val="24"/>
        </w:rPr>
        <w:t xml:space="preserve">1) для плательщиков, указанных в подпункте 1 пункта 5:</w:t>
      </w:r>
    </w:p>
    <w:p>
      <w:pPr>
        <w:spacing w:after="120"/>
        <w:ind w:firstLine="567"/>
        <w:jc w:val="both"/>
      </w:pPr>
      <w:r>
        <w:rPr>
          <w:rFonts w:ascii="Arial" w:cs="Arial" w:eastAsia="Arial" w:hAnsi="Arial"/>
          <w:sz w:val="24"/>
          <w:szCs w:val="24"/>
        </w:rPr>
        <w:t xml:space="preserve">определить полную ставку;</w:t>
      </w:r>
    </w:p>
    <w:p>
      <w:pPr>
        <w:spacing w:after="120"/>
        <w:ind w:firstLine="567"/>
        <w:jc w:val="both"/>
      </w:pPr>
      <w:r>
        <w:rPr>
          <w:rFonts w:ascii="Arial" w:cs="Arial" w:eastAsia="Arial" w:hAnsi="Arial"/>
          <w:sz w:val="24"/>
          <w:szCs w:val="24"/>
        </w:rPr>
        <w:t xml:space="preserve">сравнить размер полной ставки с 60% от СМЗ, сложившейся по соответствующему району или городу и если сумма меньше, то рассчитывается дополнительный ФОТ;</w:t>
      </w:r>
    </w:p>
    <w:p>
      <w:pPr>
        <w:spacing w:after="120"/>
        <w:ind w:firstLine="567"/>
        <w:jc w:val="both"/>
      </w:pPr>
      <w:r>
        <w:rPr>
          <w:rFonts w:ascii="Arial" w:cs="Arial" w:eastAsia="Arial" w:hAnsi="Arial"/>
          <w:sz w:val="24"/>
          <w:szCs w:val="24"/>
        </w:rPr>
        <w:t xml:space="preserve">дополнительный ФОТ = (60% от СМЗ / 2) - фактическая заработная плата;</w:t>
      </w:r>
    </w:p>
    <w:p>
      <w:pPr>
        <w:spacing w:after="120"/>
        <w:ind w:firstLine="567"/>
        <w:jc w:val="both"/>
      </w:pPr>
      <w:r>
        <w:rPr>
          <w:rFonts w:ascii="Arial" w:cs="Arial" w:eastAsia="Arial" w:hAnsi="Arial"/>
          <w:sz w:val="24"/>
          <w:szCs w:val="24"/>
        </w:rPr>
        <w:t xml:space="preserve">работодатель: 17,25% * (фактическая заработная плата + дополнительный ФОТ);</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2) для плательщиков, указанных в подпункте 2 пункта 5:</w:t>
      </w:r>
    </w:p>
    <w:p>
      <w:pPr>
        <w:spacing w:after="120"/>
        <w:ind w:firstLine="567"/>
        <w:jc w:val="both"/>
      </w:pPr>
      <w:r>
        <w:rPr>
          <w:rFonts w:ascii="Arial" w:cs="Arial" w:eastAsia="Arial" w:hAnsi="Arial"/>
          <w:sz w:val="24"/>
          <w:szCs w:val="24"/>
        </w:rPr>
        <w:t xml:space="preserve">определить полную ставку;</w:t>
      </w:r>
    </w:p>
    <w:p>
      <w:pPr>
        <w:spacing w:after="120"/>
        <w:ind w:firstLine="567"/>
        <w:jc w:val="both"/>
      </w:pPr>
      <w:r>
        <w:rPr>
          <w:rFonts w:ascii="Arial" w:cs="Arial" w:eastAsia="Arial" w:hAnsi="Arial"/>
          <w:sz w:val="24"/>
          <w:szCs w:val="24"/>
        </w:rPr>
        <w:t xml:space="preserve">сравнить размер полной ставки с 100% от СМЗ, сложившейся по соответствующему району или городу, и если сумма меньше, то рассчитывается дополнительный ФОТ;</w:t>
      </w:r>
    </w:p>
    <w:p>
      <w:pPr>
        <w:spacing w:after="120"/>
        <w:ind w:firstLine="567"/>
        <w:jc w:val="both"/>
      </w:pPr>
      <w:r>
        <w:rPr>
          <w:rFonts w:ascii="Arial" w:cs="Arial" w:eastAsia="Arial" w:hAnsi="Arial"/>
          <w:sz w:val="24"/>
          <w:szCs w:val="24"/>
        </w:rPr>
        <w:t xml:space="preserve">дополнительный ФОТ = (100% от СМЗ / 2) - фактическая заработная плата;</w:t>
      </w:r>
    </w:p>
    <w:p>
      <w:pPr>
        <w:spacing w:after="120"/>
        <w:ind w:firstLine="567"/>
        <w:jc w:val="both"/>
      </w:pPr>
      <w:r>
        <w:rPr>
          <w:rFonts w:ascii="Arial" w:cs="Arial" w:eastAsia="Arial" w:hAnsi="Arial"/>
          <w:sz w:val="24"/>
          <w:szCs w:val="24"/>
        </w:rPr>
        <w:t xml:space="preserve">работодатель: 2,25% * (фактическая заработная плата + дополнительный ФОТ);</w:t>
      </w:r>
    </w:p>
    <w:p>
      <w:pPr>
        <w:spacing w:after="120"/>
        <w:ind w:firstLine="567"/>
        <w:jc w:val="both"/>
      </w:pPr>
      <w:r>
        <w:rPr>
          <w:rFonts w:ascii="Arial" w:cs="Arial" w:eastAsia="Arial" w:hAnsi="Arial"/>
          <w:sz w:val="24"/>
          <w:szCs w:val="24"/>
        </w:rPr>
        <w:t xml:space="preserve">работник: 10% от фактической заработной платы.</w:t>
      </w:r>
    </w:p>
    <w:p>
      <w:pPr>
        <w:spacing w:after="120"/>
        <w:ind w:firstLine="567"/>
        <w:jc w:val="both"/>
      </w:pPr>
      <w:r>
        <w:rPr>
          <w:rFonts w:ascii="Arial" w:cs="Arial" w:eastAsia="Arial" w:hAnsi="Arial"/>
          <w:sz w:val="24"/>
          <w:szCs w:val="24"/>
        </w:rPr>
        <w:t xml:space="preserve">11. Заработная плата (доход) для начисления страховых взносов учитывается по каждому месту работы отдельно.</w:t>
      </w:r>
    </w:p>
    <w:p>
      <w:pPr>
        <w:spacing w:after="120"/>
        <w:ind w:firstLine="567"/>
        <w:jc w:val="both"/>
      </w:pPr>
      <w:r>
        <w:rPr>
          <w:rFonts w:ascii="Arial" w:cs="Arial" w:eastAsia="Arial" w:hAnsi="Arial"/>
          <w:sz w:val="24"/>
          <w:szCs w:val="24"/>
        </w:rPr>
        <w:t xml:space="preserve">12. Начисление и взимание страховых взносов производятся у источника выплаты, за исключением случаев, предусмотренных законодательством Кыргызской Республики в сфере государственного социального страхования.</w:t>
      </w:r>
    </w:p>
    <w:p>
      <w:pPr>
        <w:spacing w:after="120"/>
        <w:ind w:firstLine="567"/>
        <w:jc w:val="both"/>
      </w:pPr>
      <w:r>
        <w:rPr>
          <w:rFonts w:ascii="Arial" w:cs="Arial" w:eastAsia="Arial" w:hAnsi="Arial"/>
          <w:sz w:val="24"/>
          <w:szCs w:val="24"/>
        </w:rPr>
        <w:t xml:space="preserve">13. Неполное число рабочих дней (в случае отпуска, болезни, увольнения или приема на работу и так далее) для категорий плательщиков, для которых установлена ставка тарифа от ФОТ, рассчитывается путем умножения среднедневной заработной платы на количество фактически отработанных рабочих дней в данном месяце.</w:t>
      </w:r>
    </w:p>
    <w:p>
      <w:pPr>
        <w:spacing w:after="120"/>
        <w:ind w:firstLine="567"/>
        <w:jc w:val="both"/>
      </w:pPr>
      <w:r>
        <w:rPr>
          <w:rFonts w:ascii="Arial" w:cs="Arial" w:eastAsia="Arial" w:hAnsi="Arial"/>
          <w:sz w:val="24"/>
          <w:szCs w:val="24"/>
        </w:rPr>
        <w:t xml:space="preserve">14. Неполное число рабочих дней (в случае отпуска, болезни, увольнения или приема на работу и другие) для категорий плательщиков, на которых установлена ставка тарифа от среднемесячной заработной платы, рассчитывается: сумма страхового взноса за 1 день, путем деления среднемесячной заработной платы на количество рабочих дней в месяце. Далее, однодневная сумма страхового взноса умножается на количество фактически отработанных дней.</w:t>
      </w:r>
    </w:p>
    <w:p>
      <w:pPr>
        <w:spacing w:after="120"/>
        <w:ind w:firstLine="567"/>
        <w:jc w:val="both"/>
      </w:pPr>
      <w:r>
        <w:rPr>
          <w:rFonts w:ascii="Arial" w:cs="Arial" w:eastAsia="Arial" w:hAnsi="Arial"/>
          <w:sz w:val="24"/>
          <w:szCs w:val="24"/>
        </w:rPr>
        <w:t xml:space="preserve">15.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 отдельно.</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гражданин Иманов К., место основной работы - Сокулукский район, фирма "А". Кроме этого, гражданин Иманов К. имеет в собственности 3 га орошаемой пашни в Сокулукском районе, а также предоставляет в аренду помещение под склад в городе Бишкек.</w:t>
      </w:r>
    </w:p>
    <w:p>
      <w:pPr>
        <w:spacing w:after="120"/>
        <w:ind w:firstLine="567"/>
        <w:jc w:val="both"/>
      </w:pPr>
      <w:r>
        <w:rPr>
          <w:rFonts w:ascii="Arial" w:cs="Arial" w:eastAsia="Arial" w:hAnsi="Arial"/>
          <w:sz w:val="24"/>
          <w:szCs w:val="24"/>
        </w:rPr>
        <w:t xml:space="preserve">Страховые взносы гражданина Иманова К. начисляются и уплачиваются следующим образом:</w:t>
      </w:r>
    </w:p>
    <w:p>
      <w:pPr>
        <w:spacing w:after="120"/>
        <w:ind w:firstLine="567"/>
        <w:jc w:val="both"/>
      </w:pPr>
      <w:r>
        <w:rPr>
          <w:rFonts w:ascii="Arial" w:cs="Arial" w:eastAsia="Arial" w:hAnsi="Arial"/>
          <w:sz w:val="24"/>
          <w:szCs w:val="24"/>
        </w:rPr>
        <w:t xml:space="preserve">1) по заработной плате в фирме "А" ежемесячно;</w:t>
      </w:r>
    </w:p>
    <w:p>
      <w:pPr>
        <w:spacing w:after="120"/>
        <w:ind w:firstLine="567"/>
        <w:jc w:val="both"/>
      </w:pPr>
      <w:r>
        <w:rPr>
          <w:rFonts w:ascii="Arial" w:cs="Arial" w:eastAsia="Arial" w:hAnsi="Arial"/>
          <w:sz w:val="24"/>
          <w:szCs w:val="24"/>
        </w:rPr>
        <w:t xml:space="preserve">2) за владение земельной долей в Сокулукском районе освобождается от обязательной уплаты страховых взносов или уплачивает добровольно в соответствии с пунктом 11 </w:t>
      </w:r>
      <w:r>
        <w:rPr>
          <w:rFonts w:ascii="Arial" w:cs="Arial" w:eastAsia="Arial" w:hAnsi="Arial"/>
          <w:sz w:val="24"/>
          <w:szCs w:val="24"/>
        </w:rPr>
        <w:t xml:space="preserve">статьи 10</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3) за сдачу в аренду недвижимого имущества - 6% от среднемесячной заработной платы, сложившейся по городу Бишкек, ежемесячно.</w:t>
      </w:r>
    </w:p>
    <w:p>
      <w:pPr>
        <w:spacing w:after="120"/>
        <w:ind w:firstLine="567"/>
        <w:jc w:val="both"/>
      </w:pPr>
      <w:r>
        <w:rPr>
          <w:rFonts w:ascii="Arial" w:cs="Arial" w:eastAsia="Arial" w:hAnsi="Arial"/>
          <w:sz w:val="24"/>
          <w:szCs w:val="24"/>
        </w:rPr>
        <w:t xml:space="preserve">В случае если плательщик, осуществляющий торговую деятельность в зоне торговли с особым режимом, имеет несколько торговых точек на территории, администрируемой одним налоговым органом, приобретается один страховой полис.</w:t>
      </w:r>
    </w:p>
    <w:p>
      <w:pPr>
        <w:spacing w:after="120"/>
        <w:ind w:firstLine="567"/>
        <w:jc w:val="both"/>
      </w:pPr>
      <w:r>
        <w:rPr>
          <w:rFonts w:ascii="Arial" w:cs="Arial" w:eastAsia="Arial" w:hAnsi="Arial"/>
          <w:sz w:val="24"/>
          <w:szCs w:val="24"/>
        </w:rPr>
        <w:t xml:space="preserve">В случае если плательщик, осуществляющий торговую деятельность в зоне торговли с особым режимом, имеет несколько торговых точек на территориях, администрируемых разными налоговыми органами, то страховой полис приобретается в каждом налоговом органе отдельно.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e2fjybl3241lofqm8jcx">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Начисление и уплата страховых взносов в пользу работников - иностранных граждан и лиц без гражданства, постоянно или временно пребывающих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или иностранных граждан, занимающихся индивидуальной предпринимательской деятельностью, индивидуальной трудовой деятельностью, осуществляются по ставкам тарифов страховых взносов по соответствующей категории, установленных для граждан Кыргызской Республики.</w:t>
      </w:r>
    </w:p>
    <w:p>
      <w:pPr>
        <w:spacing w:after="120"/>
        <w:ind w:firstLine="567"/>
        <w:jc w:val="both"/>
      </w:pPr>
      <w:r>
        <w:rPr>
          <w:rFonts w:ascii="Arial" w:cs="Arial" w:eastAsia="Arial" w:hAnsi="Arial"/>
          <w:sz w:val="24"/>
          <w:szCs w:val="24"/>
        </w:rPr>
        <w:t xml:space="preserve">17. Применение иных правил начисления и уплаты страховых взносов, предусмотренных вступившими в установленном законом порядке в силу международными договорами, участницей которых является Кыргызская Республика, осуществляется при предоставлении в уполномоченный орган копии данного международного договора и подтверждения компетентных органов о распространении действия предоставленного международного договора на данную организацию по запросу уполномоченного органа.</w:t>
      </w:r>
    </w:p>
    <w:p>
      <w:pPr>
        <w:spacing w:after="240" w:before="200"/>
        <w:jc w:val="center"/>
      </w:pPr>
      <w:r>
        <w:rPr>
          <w:rFonts w:ascii="Arial" w:cs="Arial" w:eastAsia="Arial" w:hAnsi="Arial"/>
          <w:b/>
          <w:bCs/>
          <w:sz w:val="32"/>
          <w:szCs w:val="32"/>
        </w:rPr>
        <w:t xml:space="preserve">Глава 3. Порядок составления и предоставления отчета по средствам государственного социального страхования</w:t>
      </w:r>
    </w:p>
    <w:p>
      <w:pPr>
        <w:spacing w:after="120"/>
        <w:ind w:firstLine="567"/>
        <w:jc w:val="both"/>
      </w:pPr>
      <w:r>
        <w:rPr>
          <w:rFonts w:ascii="Arial" w:cs="Arial" w:eastAsia="Arial" w:hAnsi="Arial"/>
          <w:sz w:val="24"/>
          <w:szCs w:val="24"/>
        </w:rPr>
        <w:t xml:space="preserve">18. Плательщики страховых взносов, осуществляющие начисление и уплату страховых взносов в порядке, установленном </w:t>
      </w:r>
      <w:hyperlink w:history="1" r:id="rIdgzspc3haokmrnoci3qexl">
        <w:r>
          <w:rPr>
            <w:rFonts w:ascii="Arial" w:cs="Arial" w:eastAsia="Arial" w:hAnsi="Arial"/>
            <w:color w:val="1D4ED8"/>
            <w:sz w:val="24"/>
            <w:szCs w:val="24"/>
            <w:u w:val="single"/>
          </w:rPr>
          <w:t xml:space="preserve">главой 2</w:t>
        </w:r>
      </w:hyperlink>
      <w:r>
        <w:rPr>
          <w:rFonts w:ascii="Arial" w:cs="Arial" w:eastAsia="Arial" w:hAnsi="Arial"/>
          <w:sz w:val="24"/>
          <w:szCs w:val="24"/>
        </w:rPr>
        <w:t xml:space="preserve"> настоящей Инструкции, ежемесячно составляют и представляют отчет по средствам обязательного государственного социального страхования (далее - отчет) по форме и в порядке заполнения и предоставления отчета, утвержденным уполномоченным органом.</w:t>
      </w:r>
    </w:p>
    <w:p>
      <w:pPr>
        <w:spacing w:after="120"/>
        <w:ind w:firstLine="567"/>
        <w:jc w:val="both"/>
      </w:pPr>
      <w:r>
        <w:rPr>
          <w:rFonts w:ascii="Arial" w:cs="Arial" w:eastAsia="Arial" w:hAnsi="Arial"/>
          <w:sz w:val="24"/>
          <w:szCs w:val="24"/>
        </w:rPr>
        <w:t xml:space="preserve">Плательщики страховых взносов, осуществляющие начисление и уплату страховых взносов в порядке, установленном </w:t>
      </w:r>
      <w:hyperlink w:history="1" r:id="rIduwsxcjk0u92d2rkoobmof">
        <w:r>
          <w:rPr>
            <w:rFonts w:ascii="Arial" w:cs="Arial" w:eastAsia="Arial" w:hAnsi="Arial"/>
            <w:color w:val="1D4ED8"/>
            <w:sz w:val="24"/>
            <w:szCs w:val="24"/>
            <w:u w:val="single"/>
          </w:rPr>
          <w:t xml:space="preserve">главой 2</w:t>
        </w:r>
      </w:hyperlink>
      <w:r>
        <w:rPr>
          <w:rFonts w:ascii="Arial" w:cs="Arial" w:eastAsia="Arial" w:hAnsi="Arial"/>
          <w:sz w:val="24"/>
          <w:szCs w:val="24"/>
        </w:rPr>
        <w:t xml:space="preserve"> настоящей Инструкции, ежемесячно составляют расчетные ведомости по средствам обязательного государственного социального страхования (далее - расчетная ведомость) в двух экземплярах за отчетные периоды до 1 января 2022 года по форме согласно </w:t>
      </w:r>
      <w:hyperlink w:history="1" r:id="rIdtwi5kazhiasqnvbyelvz1">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19. Плательщики представляют в налоговый орган по месту налоговой или учетной регистрации отчет в виде электронного документа через информационную систему уполномоченного органа или через оператора фискальных данных.</w:t>
      </w:r>
    </w:p>
    <w:p>
      <w:pPr>
        <w:spacing w:after="120"/>
        <w:ind w:firstLine="567"/>
        <w:jc w:val="both"/>
      </w:pPr>
      <w:r>
        <w:rPr>
          <w:rFonts w:ascii="Arial" w:cs="Arial" w:eastAsia="Arial" w:hAnsi="Arial"/>
          <w:sz w:val="24"/>
          <w:szCs w:val="24"/>
        </w:rPr>
        <w:t xml:space="preserve">Отчет представляется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В случаях когда последний день сдачи отчета приходится на нерабочий день, днем окончания срока считается следующий за ним рабочий день.</w:t>
      </w:r>
    </w:p>
    <w:p>
      <w:pPr>
        <w:spacing w:after="120"/>
        <w:ind w:firstLine="567"/>
        <w:jc w:val="both"/>
      </w:pPr>
      <w:r>
        <w:rPr>
          <w:rFonts w:ascii="Arial" w:cs="Arial" w:eastAsia="Arial" w:hAnsi="Arial"/>
          <w:sz w:val="24"/>
          <w:szCs w:val="24"/>
        </w:rPr>
        <w:t xml:space="preserve">При подаче заявления в уполномоченный государственный орган в сфере администрирования страховых взносов о смене района порядок сдачи отчетности по подоходному налогу и средствам государственного социального страхования зависит от даты обращения:</w:t>
      </w:r>
    </w:p>
    <w:p>
      <w:pPr>
        <w:spacing w:after="120"/>
        <w:ind w:firstLine="567"/>
        <w:jc w:val="both"/>
      </w:pPr>
      <w:r>
        <w:rPr>
          <w:rFonts w:ascii="Arial" w:cs="Arial" w:eastAsia="Arial" w:hAnsi="Arial"/>
          <w:sz w:val="24"/>
          <w:szCs w:val="24"/>
        </w:rPr>
        <w:t xml:space="preserve">- до 15 числа месяца отчет за текущий период представляется в налоговый орган по прежнему месту регистрации;</w:t>
      </w:r>
    </w:p>
    <w:p>
      <w:pPr>
        <w:spacing w:after="120"/>
        <w:ind w:firstLine="567"/>
        <w:jc w:val="both"/>
      </w:pPr>
      <w:r>
        <w:rPr>
          <w:rFonts w:ascii="Arial" w:cs="Arial" w:eastAsia="Arial" w:hAnsi="Arial"/>
          <w:sz w:val="24"/>
          <w:szCs w:val="24"/>
        </w:rPr>
        <w:t xml:space="preserve">- после 15 числа месяца отчет представляется по новому месту нахождения.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b5v3od_3a3txlb2kdty1">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20. Внесение изменений в отчет по средствам обязательного государственного социального страхования/расчетную ведомость производится плательщиками страховых взносов путем составления уточненного отчета.</w:t>
      </w:r>
    </w:p>
    <w:p>
      <w:pPr>
        <w:spacing w:after="120"/>
        <w:ind w:firstLine="567"/>
        <w:jc w:val="both"/>
      </w:pPr>
      <w:r>
        <w:rPr>
          <w:rFonts w:ascii="Arial" w:cs="Arial" w:eastAsia="Arial" w:hAnsi="Arial"/>
          <w:sz w:val="24"/>
          <w:szCs w:val="24"/>
        </w:rPr>
        <w:t xml:space="preserve">За отчетные периоды до 1 января 2019 года уточненные отчеты/расчетная ведомость представляются в региональный орган страховщика.</w:t>
      </w:r>
    </w:p>
    <w:p>
      <w:pPr>
        <w:spacing w:after="120"/>
        <w:ind w:firstLine="567"/>
        <w:jc w:val="both"/>
      </w:pPr>
      <w:r>
        <w:rPr>
          <w:rFonts w:ascii="Arial" w:cs="Arial" w:eastAsia="Arial" w:hAnsi="Arial"/>
          <w:sz w:val="24"/>
          <w:szCs w:val="24"/>
        </w:rPr>
        <w:t xml:space="preserve">Уточненные отчеты с 1 января 2019 года предоставляются в территориальные подразделения уполномоченного органа.</w:t>
      </w:r>
    </w:p>
    <w:p>
      <w:pPr>
        <w:spacing w:after="120"/>
        <w:ind w:firstLine="567"/>
        <w:jc w:val="both"/>
      </w:pPr>
      <w:r>
        <w:rPr>
          <w:rFonts w:ascii="Arial" w:cs="Arial" w:eastAsia="Arial" w:hAnsi="Arial"/>
          <w:sz w:val="24"/>
          <w:szCs w:val="24"/>
        </w:rPr>
        <w:t xml:space="preserve">Уточненные отчеты/расчетная ведомость с информацией по застрахованным лицам, указанным в первичных отчетах/расчетных ведомостях, принимаются только при предоставлении соответствующих документов и сведений, обосновывающих внесение в отчет изменений (больничный лист, приказ об увольнении, пенсионное удостоверение и другое).</w:t>
      </w:r>
    </w:p>
    <w:p>
      <w:pPr>
        <w:spacing w:after="120"/>
        <w:ind w:firstLine="567"/>
        <w:jc w:val="both"/>
      </w:pPr>
      <w:r>
        <w:rPr>
          <w:rFonts w:ascii="Arial" w:cs="Arial" w:eastAsia="Arial" w:hAnsi="Arial"/>
          <w:sz w:val="24"/>
          <w:szCs w:val="24"/>
        </w:rPr>
        <w:t xml:space="preserve">Уточненные отчеты/расчетная ведомость с информацией по застрахованным лицам, не указанным в первичных отчетах/расчетных ведомостях за отчетные периоды до 1 января 2019 года, принимаются исключительно на основании решения регионального органа страховщика по форме согласно </w:t>
      </w:r>
      <w:hyperlink w:history="1" r:id="rIdogig4c3ndwwp1lfkhpbed">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При этом для внесения изменений по застрахованным лицам, которые не были указаны в первичных отчетах/расчетных ведомостях, плательщик обращается в региональный орган страховщика с заявлением.</w:t>
      </w:r>
    </w:p>
    <w:p>
      <w:pPr>
        <w:spacing w:after="120"/>
        <w:ind w:firstLine="567"/>
        <w:jc w:val="both"/>
      </w:pPr>
      <w:r>
        <w:rPr>
          <w:rFonts w:ascii="Arial" w:cs="Arial" w:eastAsia="Arial" w:hAnsi="Arial"/>
          <w:sz w:val="24"/>
          <w:szCs w:val="24"/>
        </w:rPr>
        <w:t xml:space="preserve">К заявлению прикладываются документы и сведения, обосновывающие необходимость внесения в отчет изменений. Такими документами и сведениями могут быть:</w:t>
      </w:r>
    </w:p>
    <w:p>
      <w:pPr>
        <w:spacing w:after="120"/>
        <w:ind w:firstLine="567"/>
        <w:jc w:val="both"/>
      </w:pPr>
      <w:r>
        <w:rPr>
          <w:rFonts w:ascii="Arial" w:cs="Arial" w:eastAsia="Arial" w:hAnsi="Arial"/>
          <w:sz w:val="24"/>
          <w:szCs w:val="24"/>
        </w:rPr>
        <w:t xml:space="preserve">- первичные бухгалтерские документы, подтверждающие получение заработной платы застрахованным лицом;</w:t>
      </w:r>
    </w:p>
    <w:p>
      <w:pPr>
        <w:spacing w:after="120"/>
        <w:ind w:firstLine="567"/>
        <w:jc w:val="both"/>
      </w:pPr>
      <w:r>
        <w:rPr>
          <w:rFonts w:ascii="Arial" w:cs="Arial" w:eastAsia="Arial" w:hAnsi="Arial"/>
          <w:sz w:val="24"/>
          <w:szCs w:val="24"/>
        </w:rPr>
        <w:t xml:space="preserve">- первичные документы, определяющие штатный состав страхователя;</w:t>
      </w:r>
    </w:p>
    <w:p>
      <w:pPr>
        <w:spacing w:after="120"/>
        <w:ind w:firstLine="567"/>
        <w:jc w:val="both"/>
      </w:pPr>
      <w:r>
        <w:rPr>
          <w:rFonts w:ascii="Arial" w:cs="Arial" w:eastAsia="Arial" w:hAnsi="Arial"/>
          <w:sz w:val="24"/>
          <w:szCs w:val="24"/>
        </w:rPr>
        <w:t xml:space="preserve">- приказ о назначении на штатную должность;</w:t>
      </w:r>
    </w:p>
    <w:p>
      <w:pPr>
        <w:spacing w:after="120"/>
        <w:ind w:firstLine="567"/>
        <w:jc w:val="both"/>
      </w:pPr>
      <w:r>
        <w:rPr>
          <w:rFonts w:ascii="Arial" w:cs="Arial" w:eastAsia="Arial" w:hAnsi="Arial"/>
          <w:sz w:val="24"/>
          <w:szCs w:val="24"/>
        </w:rPr>
        <w:t xml:space="preserve">- другие документы и сведения, обосновывающие внесение изменений.</w:t>
      </w:r>
    </w:p>
    <w:p>
      <w:pPr>
        <w:spacing w:after="120"/>
        <w:ind w:firstLine="567"/>
        <w:jc w:val="both"/>
      </w:pPr>
      <w:r>
        <w:rPr>
          <w:rFonts w:ascii="Arial" w:cs="Arial" w:eastAsia="Arial" w:hAnsi="Arial"/>
          <w:sz w:val="24"/>
          <w:szCs w:val="24"/>
        </w:rPr>
        <w:t xml:space="preserve">Региональный орган страховщика по итогам рассмотрения обоснованности включения информации по застрахованным лицам, не указанным в первичных отчетах/расчетных ведомостях, принимает одно из следующих решений:</w:t>
      </w:r>
    </w:p>
    <w:p>
      <w:pPr>
        <w:spacing w:after="120"/>
        <w:ind w:firstLine="567"/>
        <w:jc w:val="both"/>
      </w:pPr>
      <w:r>
        <w:rPr>
          <w:rFonts w:ascii="Arial" w:cs="Arial" w:eastAsia="Arial" w:hAnsi="Arial"/>
          <w:sz w:val="24"/>
          <w:szCs w:val="24"/>
        </w:rPr>
        <w:t xml:space="preserve">1) о принятии уточненного отчета/расчетной ведомости;</w:t>
      </w:r>
    </w:p>
    <w:p>
      <w:pPr>
        <w:spacing w:after="120"/>
        <w:ind w:firstLine="567"/>
        <w:jc w:val="both"/>
      </w:pPr>
      <w:r>
        <w:rPr>
          <w:rFonts w:ascii="Arial" w:cs="Arial" w:eastAsia="Arial" w:hAnsi="Arial"/>
          <w:sz w:val="24"/>
          <w:szCs w:val="24"/>
        </w:rPr>
        <w:t xml:space="preserve">2) об отказе в принятии уточненного отчета/расчетной ведомости.</w:t>
      </w:r>
    </w:p>
    <w:p>
      <w:pPr>
        <w:spacing w:after="120"/>
        <w:ind w:firstLine="567"/>
        <w:jc w:val="both"/>
      </w:pPr>
      <w:r>
        <w:rPr>
          <w:rFonts w:ascii="Arial" w:cs="Arial" w:eastAsia="Arial" w:hAnsi="Arial"/>
          <w:sz w:val="24"/>
          <w:szCs w:val="24"/>
        </w:rPr>
        <w:t xml:space="preserve">21. Расчетные ведомости за отчетные периоды до 1 января 2019 года представляются страховщику в явочном порядке плательщиком или его представителем, действующим на основании договора гражданско-правового характера о предоставлении услуг (выполнении работ) или выданной доверенности.</w:t>
      </w:r>
    </w:p>
    <w:p>
      <w:pPr>
        <w:spacing w:after="120"/>
        <w:ind w:firstLine="567"/>
        <w:jc w:val="both"/>
      </w:pPr>
      <w:r>
        <w:rPr>
          <w:rFonts w:ascii="Arial" w:cs="Arial" w:eastAsia="Arial" w:hAnsi="Arial"/>
          <w:sz w:val="24"/>
          <w:szCs w:val="24"/>
        </w:rPr>
        <w:t xml:space="preserve">22. Плательщики страховых взносов представляют страховщику расчетную ведомость на бумажном носителе в 2-х экземплярах (один - для уполномоченного органа, второй - возвращается плательщику), а также на электронном носителе (флэш-карте) для загрузки данных в электронном виде.</w:t>
      </w:r>
    </w:p>
    <w:p>
      <w:pPr>
        <w:spacing w:after="120"/>
        <w:ind w:firstLine="567"/>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Плательщики страховых взносов должны соблюдать следующие требования к заполнению реквизитов расчетной ведомости/в отчетах по подоходному налогу и средствам государственного социального страхования:</w:t>
      </w:r>
    </w:p>
    <w:p>
      <w:pPr>
        <w:spacing w:after="120"/>
        <w:ind w:firstLine="567"/>
        <w:jc w:val="both"/>
      </w:pPr>
      <w:r>
        <w:rPr>
          <w:rFonts w:ascii="Arial" w:cs="Arial" w:eastAsia="Arial" w:hAnsi="Arial"/>
          <w:sz w:val="24"/>
          <w:szCs w:val="24"/>
        </w:rPr>
        <w:t xml:space="preserve">1) при нахождении работника в оплачиваемом отпуске указывается период - полный календарный месяц;</w:t>
      </w:r>
    </w:p>
    <w:p>
      <w:pPr>
        <w:spacing w:after="120"/>
        <w:ind w:firstLine="567"/>
        <w:jc w:val="both"/>
      </w:pPr>
      <w:r>
        <w:rPr>
          <w:rFonts w:ascii="Arial" w:cs="Arial" w:eastAsia="Arial" w:hAnsi="Arial"/>
          <w:sz w:val="24"/>
          <w:szCs w:val="24"/>
        </w:rPr>
        <w:t xml:space="preserve">2) при отсутствии работника по причине временной нетрудоспособности указывается период - полный календарный месяц;</w:t>
      </w:r>
    </w:p>
    <w:p>
      <w:pPr>
        <w:spacing w:after="120"/>
        <w:ind w:firstLine="567"/>
        <w:jc w:val="both"/>
      </w:pPr>
      <w:r>
        <w:rPr>
          <w:rFonts w:ascii="Arial" w:cs="Arial" w:eastAsia="Arial" w:hAnsi="Arial"/>
          <w:sz w:val="24"/>
          <w:szCs w:val="24"/>
        </w:rPr>
        <w:t xml:space="preserve">3) количество дней - указывается количество рабочих дней в месяце, которое не может превышать 31 день, состоит из цифр;</w:t>
      </w:r>
    </w:p>
    <w:p>
      <w:pPr>
        <w:spacing w:after="120"/>
        <w:ind w:firstLine="567"/>
        <w:jc w:val="both"/>
      </w:pPr>
      <w:r>
        <w:rPr>
          <w:rFonts w:ascii="Arial" w:cs="Arial" w:eastAsia="Arial" w:hAnsi="Arial"/>
          <w:sz w:val="24"/>
          <w:szCs w:val="24"/>
        </w:rPr>
        <w:t xml:space="preserve">4) количество дней фактически - фактически отработанные дни в месяце, состоит из цифр. Например: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0"/>
        <w:gridCol w:w="3155"/>
        <w:gridCol w:w="3983"/>
      </w:tblGrid>
      <w:tr>
        <w:tc>
          <w:tcPr>
            <w:tcW w:type="dxa" w:w="30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рабочих дней в месяце</w:t>
            </w:r>
          </w:p>
        </w:tc>
        <w:tc>
          <w:tcPr>
            <w:tcW w:type="dxa" w:w="39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фактически отработанных дней</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месяц</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полставки</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Разовые выплаты</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Аренда</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Отпускные</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30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2-й месяц удлиненного отпуска</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before="120"/>
        <w:ind w:firstLine="567"/>
        <w:jc w:val="both"/>
      </w:pPr>
      <w:r>
        <w:rPr>
          <w:rFonts w:ascii="Arial" w:cs="Arial" w:eastAsia="Arial" w:hAnsi="Arial"/>
          <w:sz w:val="24"/>
          <w:szCs w:val="24"/>
        </w:rPr>
        <w:t xml:space="preserve">Нулевые или пустые значения полей "Кол-во фактически отработанных дней" не допускаются;</w:t>
      </w:r>
    </w:p>
    <w:p>
      <w:pPr>
        <w:spacing w:after="120"/>
        <w:ind w:firstLine="567"/>
        <w:jc w:val="both"/>
      </w:pPr>
      <w:r>
        <w:rPr>
          <w:rFonts w:ascii="Arial" w:cs="Arial" w:eastAsia="Arial" w:hAnsi="Arial"/>
          <w:sz w:val="24"/>
          <w:szCs w:val="24"/>
        </w:rPr>
        <w:t xml:space="preserve">5) нулевое значение ФОТ в отчетном месяце допускается для работников:</w:t>
      </w:r>
    </w:p>
    <w:p>
      <w:pPr>
        <w:spacing w:after="120"/>
        <w:ind w:firstLine="567"/>
        <w:jc w:val="both"/>
      </w:pPr>
      <w:r>
        <w:rPr>
          <w:rFonts w:ascii="Arial" w:cs="Arial" w:eastAsia="Arial" w:hAnsi="Arial"/>
          <w:sz w:val="24"/>
          <w:szCs w:val="24"/>
        </w:rPr>
        <w:t xml:space="preserve">- находящихся в оплачиваемом отпуске;</w:t>
      </w:r>
    </w:p>
    <w:p>
      <w:pPr>
        <w:spacing w:after="120"/>
        <w:ind w:firstLine="567"/>
        <w:jc w:val="both"/>
      </w:pPr>
      <w:r>
        <w:rPr>
          <w:rFonts w:ascii="Arial" w:cs="Arial" w:eastAsia="Arial" w:hAnsi="Arial"/>
          <w:sz w:val="24"/>
          <w:szCs w:val="24"/>
        </w:rPr>
        <w:t xml:space="preserve">- отсутствующих по временной нетрудоспособности в отчетном месяце.</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hqq_ziwi9lrolyhbt1bsj">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hyperlink w:history="1" r:id="rIdqhr6rmbln_ebr_g8vx999">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23. Расчетная ведомость подписывается плательщиком или должностным лицом плательщика. Подпись плательщика, должностного лица плательщика заверяется печатью (при наличии).</w:t>
      </w:r>
    </w:p>
    <w:p>
      <w:pPr>
        <w:spacing w:after="120"/>
        <w:ind w:firstLine="567"/>
        <w:jc w:val="both"/>
      </w:pPr>
      <w:r>
        <w:rPr>
          <w:rFonts w:ascii="Arial" w:cs="Arial" w:eastAsia="Arial" w:hAnsi="Arial"/>
          <w:sz w:val="24"/>
          <w:szCs w:val="24"/>
        </w:rPr>
        <w:t xml:space="preserve">24. Страховщик проставляет штамп, подтверждающий принятие расчетной ведомости.</w:t>
      </w:r>
    </w:p>
    <w:p>
      <w:pPr>
        <w:spacing w:after="120"/>
        <w:ind w:firstLine="567"/>
        <w:jc w:val="both"/>
      </w:pPr>
      <w:r>
        <w:rPr>
          <w:rFonts w:ascii="Arial" w:cs="Arial" w:eastAsia="Arial" w:hAnsi="Arial"/>
          <w:sz w:val="24"/>
          <w:szCs w:val="24"/>
        </w:rPr>
        <w:t xml:space="preserve">25. После принятия расчетной ведомости один экземпляр, заверенный страховщиком, возвращается плательщику.</w:t>
      </w:r>
    </w:p>
    <w:p>
      <w:pPr>
        <w:spacing w:after="120"/>
        <w:ind w:firstLine="567"/>
        <w:jc w:val="both"/>
      </w:pPr>
      <w:r>
        <w:rPr>
          <w:rFonts w:ascii="Arial" w:cs="Arial" w:eastAsia="Arial" w:hAnsi="Arial"/>
          <w:sz w:val="24"/>
          <w:szCs w:val="24"/>
        </w:rPr>
        <w:t xml:space="preserve">26. Допустимая погрешность при начислении страховых взносов построчно составляет 0,5 сома, итоговая - 1 сом.</w:t>
      </w:r>
    </w:p>
    <w:p>
      <w:pPr>
        <w:spacing w:after="120"/>
        <w:ind w:firstLine="567"/>
        <w:jc w:val="both"/>
      </w:pPr>
      <w:r>
        <w:rPr>
          <w:rFonts w:ascii="Arial" w:cs="Arial" w:eastAsia="Arial" w:hAnsi="Arial"/>
          <w:sz w:val="24"/>
          <w:szCs w:val="24"/>
        </w:rPr>
        <w:t xml:space="preserve">27. Начисление пени по страховым взносам плательщикам за отчетные периоды до 1 января 2019 года производится страховщиком.</w:t>
      </w:r>
    </w:p>
    <w:p>
      <w:pPr>
        <w:spacing w:after="120"/>
        <w:ind w:firstLine="567"/>
        <w:jc w:val="both"/>
      </w:pPr>
      <w:r>
        <w:rPr>
          <w:rFonts w:ascii="Arial" w:cs="Arial" w:eastAsia="Arial" w:hAnsi="Arial"/>
          <w:sz w:val="24"/>
          <w:szCs w:val="24"/>
        </w:rPr>
        <w:t xml:space="preserve">28. При ликвидации или реорганизации, за исключением реорганизации путем преобразования плательщика страховых взносов - юридического лица, за отчетный период, в котором было принято решение об утверждении ликвидационного баланса при ликвидации, разделительного баланса или передаточного акта при реорганизации, плательщик с заявлением обращается в территориальное подразделение уполномоченного государственного органа.</w:t>
      </w:r>
    </w:p>
    <w:p>
      <w:pPr>
        <w:spacing w:after="120"/>
        <w:ind w:firstLine="567"/>
        <w:jc w:val="both"/>
      </w:pPr>
      <w:r>
        <w:rPr>
          <w:rFonts w:ascii="Arial" w:cs="Arial" w:eastAsia="Arial" w:hAnsi="Arial"/>
          <w:sz w:val="24"/>
          <w:szCs w:val="24"/>
        </w:rPr>
        <w:t xml:space="preserve">Сумма страховых взносов, начисленная согласно отчетности, представленной плательщиком страховых взносов в уполномоченный орган вместе с заявлением о закрытии или ликвидации организации, или прекращении деятельности индивидуального предпринимателя, подлежит уплате до дня представления в уполномоченный орган такого заявления.</w:t>
      </w:r>
    </w:p>
    <w:p>
      <w:pPr>
        <w:spacing w:after="240" w:before="200"/>
        <w:jc w:val="center"/>
      </w:pPr>
      <w:r>
        <w:rPr>
          <w:rFonts w:ascii="Arial" w:cs="Arial" w:eastAsia="Arial" w:hAnsi="Arial"/>
          <w:b/>
          <w:bCs/>
          <w:sz w:val="32"/>
          <w:szCs w:val="32"/>
        </w:rPr>
        <w:t xml:space="preserve">Глава 4. Порядок начисления и уплаты страховых взносов для крестьянских (фермерских) хозяйств, осуществляющих свою деятельность без образования юридического лица</w:t>
      </w:r>
    </w:p>
    <w:p>
      <w:pPr>
        <w:spacing w:after="120"/>
        <w:ind w:firstLine="567"/>
        <w:jc w:val="both"/>
      </w:pPr>
      <w:r>
        <w:rPr>
          <w:rFonts w:ascii="Arial" w:cs="Arial" w:eastAsia="Arial" w:hAnsi="Arial"/>
          <w:sz w:val="24"/>
          <w:szCs w:val="24"/>
        </w:rPr>
        <w:t xml:space="preserve">29. Согласно пункту 1-1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от обязательной уплаты страховых взносов освобождаются крестьянские (фермерские) хозяйства, осуществляющие свою деятельность без образования юридического лица, в том числе следующие категории плательщиков:</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право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0y6t0swmev7mmsnwyj0c">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_mm7byajbonxwvmocdlho">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31. Страховые взносы крестьянских (фермерских) хозяйств без образования юридического лица до июня 2025 года рассчитываются и вносятся на счет страховщика главами хозяйств за себя и его членов, физическими лицами, владеющими земельной долей и/или участком или его частью, но не являющимися членами крестьянских (фермерских) хозяйств, рассчитываются и вносятся на счет страховщика за себя.</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6ousbyz4pv7ldck0cjskz">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jksdgxof8xvmqn2evncwd">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 </w:t>
      </w:r>
    </w:p>
    <w:p>
      <w:pPr>
        <w:spacing w:after="120"/>
        <w:ind w:firstLine="567"/>
        <w:jc w:val="both"/>
      </w:pPr>
      <w:r>
        <w:rPr>
          <w:rFonts w:ascii="Arial" w:cs="Arial" w:eastAsia="Arial" w:hAnsi="Arial"/>
          <w:sz w:val="24"/>
          <w:szCs w:val="24"/>
        </w:rPr>
        <w:t xml:space="preserve">32. Пример расчета страховых взносов:</w:t>
      </w:r>
    </w:p>
    <w:p>
      <w:pPr>
        <w:spacing w:after="120"/>
        <w:ind w:firstLine="567"/>
        <w:jc w:val="both"/>
      </w:pPr>
      <w:r>
        <w:rPr>
          <w:rFonts w:ascii="Arial" w:cs="Arial" w:eastAsia="Arial" w:hAnsi="Arial"/>
          <w:i/>
          <w:iCs/>
          <w:sz w:val="24"/>
          <w:szCs w:val="24"/>
        </w:rPr>
        <w:t xml:space="preserve">1) (утратил силу в соответствии с </w:t>
      </w:r>
      <w:hyperlink w:history="1" r:id="rIdfy15gsnj-gtxr3pz0giii">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12 февраля 2026 года № 95)</w:t>
      </w:r>
    </w:p>
    <w:p>
      <w:pPr>
        <w:spacing w:after="120"/>
        <w:ind w:firstLine="567"/>
        <w:jc w:val="both"/>
      </w:pPr>
      <w:r>
        <w:rPr>
          <w:rFonts w:ascii="Arial" w:cs="Arial" w:eastAsia="Arial" w:hAnsi="Arial"/>
          <w:sz w:val="24"/>
          <w:szCs w:val="24"/>
        </w:rPr>
        <w:t xml:space="preserve">2) уплата страховых взносов с 2017 года по июнь 2025 года:</w:t>
      </w:r>
    </w:p>
    <w:p>
      <w:pPr>
        <w:spacing w:after="120"/>
        <w:ind w:firstLine="567"/>
        <w:jc w:val="both"/>
      </w:pPr>
      <w:r>
        <w:rPr>
          <w:rFonts w:ascii="Arial" w:cs="Arial" w:eastAsia="Arial" w:hAnsi="Arial"/>
          <w:sz w:val="24"/>
          <w:szCs w:val="24"/>
        </w:rPr>
        <w:t xml:space="preserve">- уплата страховых взносов за 2017-2025 годы для КФХ без образования юридического лица и физических лиц, владеющих земельной долей и/или участком, производится по базовым ставкам тарифов страховых взносов (сом/га) (</w:t>
      </w:r>
      <w:hyperlink w:history="1" r:id="rId1gkj1q_fv6vg9cyntea7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редакции </w:t>
      </w:r>
      <w:hyperlink w:history="1" r:id="rId53zhikrucp930au49lbid">
        <w:r>
          <w:rPr>
            <w:rFonts w:ascii="Arial" w:cs="Arial" w:eastAsia="Arial" w:hAnsi="Arial"/>
            <w:color w:val="1D4ED8"/>
            <w:sz w:val="24"/>
            <w:szCs w:val="24"/>
            <w:u w:val="single"/>
          </w:rPr>
          <w:t xml:space="preserve">от 5 января 2017 года № 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тарифы страховых взносов в городах и населенных пунктах устанавливаются по базовым ставкам тарифов страховых взносов, применяемых для близлежащих административных районов;</w:t>
      </w:r>
    </w:p>
    <w:p>
      <w:pPr>
        <w:spacing w:after="120"/>
        <w:ind w:firstLine="567"/>
        <w:jc w:val="both"/>
      </w:pPr>
      <w:r>
        <w:rPr>
          <w:rFonts w:ascii="Arial" w:cs="Arial" w:eastAsia="Arial" w:hAnsi="Arial"/>
          <w:sz w:val="24"/>
          <w:szCs w:val="24"/>
        </w:rPr>
        <w:t xml:space="preserve">- в населенных пунктах, вне зависимости от расположения, применяются тарифы страховых взносов, установленные для района, на территории которого расположен этот населенный пункт;</w:t>
      </w:r>
    </w:p>
    <w:p>
      <w:pPr>
        <w:spacing w:after="120"/>
        <w:ind w:firstLine="567"/>
        <w:jc w:val="both"/>
      </w:pPr>
      <w:r>
        <w:rPr>
          <w:rFonts w:ascii="Arial" w:cs="Arial" w:eastAsia="Arial" w:hAnsi="Arial"/>
          <w:sz w:val="24"/>
          <w:szCs w:val="24"/>
        </w:rPr>
        <w:t xml:space="preserve">- базовые ставки тарифов страховых взносов для лиц, владеющих водоемами, устанавливаются по ставкам, применяемым для орошаемой пашни соответствующего района;</w:t>
      </w:r>
    </w:p>
    <w:p>
      <w:pPr>
        <w:spacing w:after="120"/>
        <w:ind w:firstLine="567"/>
        <w:jc w:val="both"/>
      </w:pPr>
      <w:r>
        <w:rPr>
          <w:rFonts w:ascii="Arial" w:cs="Arial" w:eastAsia="Arial" w:hAnsi="Arial"/>
          <w:sz w:val="24"/>
          <w:szCs w:val="24"/>
        </w:rPr>
        <w:t xml:space="preserve">- базовые ставки тарифов страховых взносов для лиц, владеющих землями, орошаемыми насосными станциями, устанавливаются по ставкам, применяемым для богарной пашни соответствующего района;</w:t>
      </w:r>
    </w:p>
    <w:p>
      <w:pPr>
        <w:spacing w:after="120"/>
        <w:ind w:firstLine="567"/>
        <w:jc w:val="both"/>
      </w:pPr>
      <w:r>
        <w:rPr>
          <w:rFonts w:ascii="Arial" w:cs="Arial" w:eastAsia="Arial" w:hAnsi="Arial"/>
          <w:sz w:val="24"/>
          <w:szCs w:val="24"/>
        </w:rPr>
        <w:t xml:space="preserve">-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 предусмотренным для многолетних насаждений;</w:t>
      </w:r>
    </w:p>
    <w:p>
      <w:pPr>
        <w:spacing w:after="120"/>
        <w:ind w:firstLine="567"/>
        <w:jc w:val="both"/>
      </w:pPr>
      <w:r>
        <w:rPr>
          <w:rFonts w:ascii="Arial" w:cs="Arial" w:eastAsia="Arial" w:hAnsi="Arial"/>
          <w:sz w:val="24"/>
          <w:szCs w:val="24"/>
        </w:rPr>
        <w:t xml:space="preserve">- пример расчета страховых взносов за 2017-2025 годы:</w:t>
      </w:r>
    </w:p>
    <w:p>
      <w:pPr>
        <w:spacing w:after="120"/>
        <w:ind w:firstLine="567"/>
        <w:jc w:val="both"/>
      </w:pPr>
      <w:r>
        <w:rPr>
          <w:rFonts w:ascii="Arial" w:cs="Arial" w:eastAsia="Arial" w:hAnsi="Arial"/>
          <w:sz w:val="24"/>
          <w:szCs w:val="24"/>
        </w:rPr>
        <w:t xml:space="preserve">КФХ без образования юридического лица семьи Азимовых, состоящей из 5 человек, проживающей в Ысык-Атинском районе Чуйской области (далее - семья Азимовых), имеет 19,5 га земли. Для расчета страховых взносов определяется категория каждого члена КФХ: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
        <w:gridCol w:w="2503"/>
        <w:gridCol w:w="2942"/>
        <w:gridCol w:w="4000"/>
      </w:tblGrid>
      <w:tr>
        <w:tc>
          <w:tcPr>
            <w:tcW w:type="dxa" w:w="7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Члены КФХ</w:t>
            </w:r>
          </w:p>
        </w:tc>
        <w:tc>
          <w:tcPr>
            <w:tcW w:type="dxa" w:w="29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w:t>
            </w:r>
          </w:p>
        </w:tc>
        <w:tc>
          <w:tcPr>
            <w:tcW w:type="dxa" w:w="40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работника</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А.А.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22104198100471</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Б.Б.</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11605198600578</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 основной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 К.А.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21506196700443</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 пенсионер</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М.А.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11203197500698</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999 - умерший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Азимова Т.Т.</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13112197800446</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инвалид II группы</w:t>
            </w:r>
          </w:p>
        </w:tc>
      </w:tr>
    </w:tbl>
    <w:p>
      <w:pPr>
        <w:spacing w:after="120" w:before="120"/>
        <w:ind w:firstLine="567"/>
        <w:jc w:val="both"/>
      </w:pPr>
      <w:r>
        <w:rPr>
          <w:rFonts w:ascii="Arial" w:cs="Arial" w:eastAsia="Arial" w:hAnsi="Arial"/>
          <w:sz w:val="24"/>
          <w:szCs w:val="24"/>
        </w:rPr>
        <w:t xml:space="preserve">Расчет суммы страховых взносов по ставкам тарифов, установленных </w:t>
      </w:r>
      <w:hyperlink w:history="1" r:id="rIdwt8ymzncylwxdcdb4tl9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для семьи Азимовых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838"/>
        <w:gridCol w:w="853"/>
        <w:gridCol w:w="853"/>
        <w:gridCol w:w="853"/>
        <w:gridCol w:w="853"/>
        <w:gridCol w:w="895"/>
        <w:gridCol w:w="895"/>
        <w:gridCol w:w="916"/>
        <w:gridCol w:w="916"/>
        <w:gridCol w:w="681"/>
        <w:gridCol w:w="1267"/>
      </w:tblGrid>
      <w:tr>
        <w:tc>
          <w:tcPr>
            <w:tcW w:type="dxa" w:w="3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8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17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Орошаемые пашни - 400 сом./га</w:t>
            </w:r>
          </w:p>
        </w:tc>
        <w:tc>
          <w:tcPr>
            <w:tcW w:type="dxa" w:w="17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Богарные пашни - 74,2 сом./га</w:t>
            </w:r>
          </w:p>
        </w:tc>
        <w:tc>
          <w:tcPr>
            <w:tcW w:type="dxa" w:w="17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Многолетние насаждения - 213 сом./га</w:t>
            </w:r>
          </w:p>
        </w:tc>
        <w:tc>
          <w:tcPr>
            <w:tcW w:type="dxa" w:w="18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Сенокосы/пастбища - 15 сом./га</w:t>
            </w:r>
          </w:p>
        </w:tc>
        <w:tc>
          <w:tcPr>
            <w:tcW w:type="dxa" w:w="6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га</w:t>
            </w:r>
          </w:p>
        </w:tc>
        <w:tc>
          <w:tcPr>
            <w:tcW w:type="dxa" w:w="1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74,2</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874,2</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2337,5</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74,2</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2130,0</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19,5</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3211,7</w:t>
            </w:r>
          </w:p>
        </w:tc>
      </w:tr>
    </w:tbl>
    <w:p>
      <w:pPr>
        <w:spacing w:after="120" w:before="120"/>
        <w:ind w:firstLine="567"/>
        <w:jc w:val="both"/>
      </w:pPr>
      <w:r>
        <w:rPr>
          <w:rFonts w:ascii="Arial" w:cs="Arial" w:eastAsia="Arial" w:hAnsi="Arial"/>
          <w:sz w:val="24"/>
          <w:szCs w:val="24"/>
        </w:rPr>
        <w:t xml:space="preserve">В семье Азимовых членами хозяйства являются: Азимов К.А. - пенсионер, Азимова М.А. - умершая, Азимова Т.Т. - инвалид II группы, в связи с чем Азимов К.А. и Азимова Т.Т. освобождены от начисления и уплаты страховых взносов согласно пункту 2 </w:t>
      </w:r>
      <w:hyperlink w:history="1" r:id="rIdsek-mvhhqemrxb7zbrj9z">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и </w:t>
      </w:r>
      <w:hyperlink w:history="1" r:id="rIdwyqruwdsd97hz_tb9xa62">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Азимова М.А. - согласно </w:t>
      </w:r>
      <w:hyperlink w:history="1" r:id="rIddl9hx4pyvfmgndpzhfdk7">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 Гражданского кодекса Кыргызской Республики.</w:t>
      </w:r>
    </w:p>
    <w:p>
      <w:pPr>
        <w:spacing w:after="120"/>
        <w:ind w:firstLine="567"/>
        <w:jc w:val="both"/>
      </w:pPr>
      <w:r>
        <w:rPr>
          <w:rFonts w:ascii="Arial" w:cs="Arial" w:eastAsia="Arial" w:hAnsi="Arial"/>
          <w:sz w:val="24"/>
          <w:szCs w:val="24"/>
        </w:rPr>
        <w:t xml:space="preserve">Итого сумма к оплате составляет 3211,7 (три тысячи двести одиннадцать) сомов 70 тыйынов;</w:t>
      </w:r>
    </w:p>
    <w:p>
      <w:pPr>
        <w:spacing w:after="120"/>
        <w:ind w:firstLine="567"/>
        <w:jc w:val="both"/>
      </w:pPr>
      <w:r>
        <w:rPr>
          <w:rFonts w:ascii="Arial" w:cs="Arial" w:eastAsia="Arial" w:hAnsi="Arial"/>
          <w:sz w:val="24"/>
          <w:szCs w:val="24"/>
        </w:rPr>
        <w:t xml:space="preserve">3) расчет страховых взносов за 2015-2016 годы:</w:t>
      </w:r>
    </w:p>
    <w:p>
      <w:pPr>
        <w:spacing w:after="120"/>
        <w:ind w:firstLine="567"/>
        <w:jc w:val="both"/>
      </w:pPr>
      <w:r>
        <w:rPr>
          <w:rFonts w:ascii="Arial" w:cs="Arial" w:eastAsia="Arial" w:hAnsi="Arial"/>
          <w:sz w:val="24"/>
          <w:szCs w:val="24"/>
        </w:rPr>
        <w:t xml:space="preserve">уплата страховых взносов за 2015-2016 годы для КФХ без образования юридического лица и физических лиц, владеющих земельной долей и/или участком, производится по ставкам тарифов от среднемесячной заработной платы, сложившейся в районах и городах республики за предыдущий календарный год, в следующих размерах:</w:t>
      </w:r>
    </w:p>
    <w:p>
      <w:pPr>
        <w:spacing w:after="120"/>
        <w:ind w:firstLine="567"/>
        <w:jc w:val="both"/>
      </w:pPr>
      <w:r>
        <w:rPr>
          <w:rFonts w:ascii="Arial" w:cs="Arial" w:eastAsia="Arial" w:hAnsi="Arial"/>
          <w:sz w:val="24"/>
          <w:szCs w:val="24"/>
        </w:rPr>
        <w:t xml:space="preserve">- владеющие земельной долей до 2 га - ежемесячно с 1 января 2015 года по 31 декабря 2016 года - 0,5 процента;</w:t>
      </w:r>
    </w:p>
    <w:p>
      <w:pPr>
        <w:spacing w:after="120"/>
        <w:ind w:firstLine="567"/>
        <w:jc w:val="both"/>
      </w:pPr>
      <w:r>
        <w:rPr>
          <w:rFonts w:ascii="Arial" w:cs="Arial" w:eastAsia="Arial" w:hAnsi="Arial"/>
          <w:sz w:val="24"/>
          <w:szCs w:val="24"/>
        </w:rPr>
        <w:t xml:space="preserve">- владеющие земельной долей от 2 до 10 га:</w:t>
      </w:r>
    </w:p>
    <w:p>
      <w:pPr>
        <w:spacing w:after="120"/>
        <w:ind w:firstLine="567"/>
        <w:jc w:val="both"/>
      </w:pPr>
      <w:r>
        <w:rPr>
          <w:rFonts w:ascii="Arial" w:cs="Arial" w:eastAsia="Arial" w:hAnsi="Arial"/>
          <w:sz w:val="24"/>
          <w:szCs w:val="24"/>
        </w:rPr>
        <w:t xml:space="preserve">ежемесячно с 1 января 2015 года по 31 декабря 2015 года - 1 процент;</w:t>
      </w:r>
    </w:p>
    <w:p>
      <w:pPr>
        <w:spacing w:after="120"/>
        <w:ind w:firstLine="567"/>
        <w:jc w:val="both"/>
      </w:pPr>
      <w:r>
        <w:rPr>
          <w:rFonts w:ascii="Arial" w:cs="Arial" w:eastAsia="Arial" w:hAnsi="Arial"/>
          <w:sz w:val="24"/>
          <w:szCs w:val="24"/>
        </w:rPr>
        <w:t xml:space="preserve">ежемесячно с 1 января 2016 года по 31 декабря 2016 года - 1,5 процента;</w:t>
      </w:r>
    </w:p>
    <w:p>
      <w:pPr>
        <w:spacing w:after="120"/>
        <w:ind w:firstLine="567"/>
        <w:jc w:val="both"/>
      </w:pPr>
      <w:r>
        <w:rPr>
          <w:rFonts w:ascii="Arial" w:cs="Arial" w:eastAsia="Arial" w:hAnsi="Arial"/>
          <w:sz w:val="24"/>
          <w:szCs w:val="24"/>
        </w:rPr>
        <w:t xml:space="preserve">- владеющие земельной долей от 10 га и выше:</w:t>
      </w:r>
    </w:p>
    <w:p>
      <w:pPr>
        <w:spacing w:after="120"/>
        <w:ind w:firstLine="567"/>
        <w:jc w:val="both"/>
      </w:pPr>
      <w:r>
        <w:rPr>
          <w:rFonts w:ascii="Arial" w:cs="Arial" w:eastAsia="Arial" w:hAnsi="Arial"/>
          <w:sz w:val="24"/>
          <w:szCs w:val="24"/>
        </w:rPr>
        <w:t xml:space="preserve">ежемесячно с 1 января 2015 года по 31 декабря 2015 года - 2 процента;</w:t>
      </w:r>
    </w:p>
    <w:p>
      <w:pPr>
        <w:spacing w:after="120"/>
        <w:ind w:firstLine="567"/>
        <w:jc w:val="both"/>
      </w:pPr>
      <w:r>
        <w:rPr>
          <w:rFonts w:ascii="Arial" w:cs="Arial" w:eastAsia="Arial" w:hAnsi="Arial"/>
          <w:sz w:val="24"/>
          <w:szCs w:val="24"/>
        </w:rPr>
        <w:t xml:space="preserve">ежемесячно с 1 января 2016 года по 31 декабря 2016 года - 3 процента.</w:t>
      </w:r>
    </w:p>
    <w:p>
      <w:pPr>
        <w:spacing w:after="120"/>
        <w:ind w:firstLine="567"/>
        <w:jc w:val="both"/>
      </w:pPr>
      <w:r>
        <w:rPr>
          <w:rFonts w:ascii="Arial" w:cs="Arial" w:eastAsia="Arial" w:hAnsi="Arial"/>
          <w:sz w:val="24"/>
          <w:szCs w:val="24"/>
        </w:rPr>
        <w:t xml:space="preserve">Распределение по фондам уплаченных сумм страховых взносов главами и членами КФХ без образования юридического лица производится в следующих размерах:</w:t>
      </w:r>
    </w:p>
    <w:p>
      <w:pPr>
        <w:spacing w:after="120"/>
        <w:ind w:firstLine="567"/>
        <w:jc w:val="both"/>
      </w:pPr>
      <w:r>
        <w:rPr>
          <w:rFonts w:ascii="Arial" w:cs="Arial" w:eastAsia="Arial" w:hAnsi="Arial"/>
          <w:sz w:val="24"/>
          <w:szCs w:val="24"/>
        </w:rPr>
        <w:t xml:space="preserve">- в Пенсионный фонд - 90 процентов;</w:t>
      </w:r>
    </w:p>
    <w:p>
      <w:pPr>
        <w:spacing w:after="120"/>
        <w:ind w:firstLine="567"/>
        <w:jc w:val="both"/>
      </w:pPr>
      <w:r>
        <w:rPr>
          <w:rFonts w:ascii="Arial" w:cs="Arial" w:eastAsia="Arial" w:hAnsi="Arial"/>
          <w:sz w:val="24"/>
          <w:szCs w:val="24"/>
        </w:rPr>
        <w:t xml:space="preserve">- в Фонд обязательного медицинского страхования - 10 процентов.</w:t>
      </w:r>
    </w:p>
    <w:p>
      <w:pPr>
        <w:spacing w:after="120"/>
        <w:ind w:firstLine="567"/>
        <w:jc w:val="both"/>
      </w:pPr>
      <w:r>
        <w:rPr>
          <w:rFonts w:ascii="Arial" w:cs="Arial" w:eastAsia="Arial" w:hAnsi="Arial"/>
          <w:sz w:val="24"/>
          <w:szCs w:val="24"/>
        </w:rPr>
        <w:t xml:space="preserve">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
        <w:gridCol w:w="2503"/>
        <w:gridCol w:w="2942"/>
        <w:gridCol w:w="4000"/>
      </w:tblGrid>
      <w:tr>
        <w:tc>
          <w:tcPr>
            <w:tcW w:type="dxa" w:w="7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25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29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ПИН</w:t>
            </w:r>
          </w:p>
        </w:tc>
        <w:tc>
          <w:tcPr>
            <w:tcW w:type="dxa" w:w="40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Категория работника</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22104197500471</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001 - основной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11605197900578</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001 - основной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21103200000443</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003 - пенсионер</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11203197500698</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999 - умерший</w:t>
            </w:r>
          </w:p>
        </w:tc>
      </w:tr>
      <w:tr>
        <w:tc>
          <w:tcPr>
            <w:tcW w:type="dxa" w:w="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2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13112197800446</w:t>
            </w:r>
          </w:p>
        </w:tc>
        <w:tc>
          <w:tcPr>
            <w:tcW w:type="dxa" w:w="4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100 - инвалид II группы</w:t>
            </w:r>
          </w:p>
        </w:tc>
      </w:tr>
    </w:tbl>
    <w:p>
      <w:pPr>
        <w:spacing w:after="120" w:before="120"/>
        <w:ind w:firstLine="567"/>
        <w:jc w:val="both"/>
      </w:pPr>
      <w:r>
        <w:rPr>
          <w:rFonts w:ascii="Arial" w:cs="Arial" w:eastAsia="Arial" w:hAnsi="Arial"/>
          <w:sz w:val="24"/>
          <w:szCs w:val="24"/>
        </w:rPr>
        <w:t xml:space="preserve">Для семьи Азимовых, владеющей 19,5 га земли, расчет суммы страховых взносов за 1 полугодие 2016 года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634"/>
        <w:gridCol w:w="681"/>
        <w:gridCol w:w="616"/>
        <w:gridCol w:w="709"/>
        <w:gridCol w:w="970"/>
        <w:gridCol w:w="877"/>
        <w:gridCol w:w="709"/>
        <w:gridCol w:w="1054"/>
        <w:gridCol w:w="1054"/>
        <w:gridCol w:w="877"/>
        <w:gridCol w:w="1726"/>
      </w:tblGrid>
      <w:tr>
        <w:tc>
          <w:tcPr>
            <w:tcW w:type="dxa" w:w="2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6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6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Орошаемые пашни (га)</w:t>
            </w:r>
          </w:p>
        </w:tc>
        <w:tc>
          <w:tcPr>
            <w:tcW w:type="dxa" w:w="6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Богарные пашни (га)</w:t>
            </w:r>
          </w:p>
        </w:tc>
        <w:tc>
          <w:tcPr>
            <w:tcW w:type="dxa" w:w="7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Многолетние насаждения (га)</w:t>
            </w:r>
          </w:p>
        </w:tc>
        <w:tc>
          <w:tcPr>
            <w:tcW w:type="dxa" w:w="9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Сенокосы/пастбища (га)</w:t>
            </w:r>
          </w:p>
        </w:tc>
        <w:tc>
          <w:tcPr>
            <w:tcW w:type="dxa" w:w="8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(га)</w:t>
            </w:r>
          </w:p>
        </w:tc>
        <w:tc>
          <w:tcPr>
            <w:tcW w:type="dxa" w:w="7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 тарифа страховых взносов (сом.)</w:t>
            </w:r>
          </w:p>
        </w:tc>
        <w:tc>
          <w:tcPr>
            <w:tcW w:type="dxa" w:w="10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За 1 полугодие 2016 года, среднемесячная заработная плата за 2014 год (сом.)</w:t>
            </w:r>
          </w:p>
        </w:tc>
        <w:tc>
          <w:tcPr>
            <w:tcW w:type="dxa" w:w="10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за 1 месяц (сом.)</w:t>
            </w:r>
          </w:p>
        </w:tc>
        <w:tc>
          <w:tcPr>
            <w:tcW w:type="dxa" w:w="8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 месяцев</w:t>
            </w:r>
          </w:p>
        </w:tc>
        <w:tc>
          <w:tcPr>
            <w:tcW w:type="dxa" w:w="17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за 1 полугодие (сом.)</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9640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144,6</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867,6</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9640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289,2</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1735,2</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9640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144,6</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578,4</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578,4</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3181,2</w:t>
            </w:r>
          </w:p>
        </w:tc>
      </w:tr>
    </w:tbl>
    <w:p>
      <w:pPr>
        <w:spacing w:after="120" w:before="120"/>
        <w:ind w:firstLine="567"/>
        <w:jc w:val="both"/>
      </w:pPr>
      <w:r>
        <w:rPr>
          <w:rFonts w:ascii="Arial" w:cs="Arial" w:eastAsia="Arial" w:hAnsi="Arial"/>
          <w:sz w:val="24"/>
          <w:szCs w:val="24"/>
        </w:rPr>
        <w:t xml:space="preserve">В семье Азимовых члену хозяйства Азимову К.А. в марте 2016 года исполнилось 16 лет, соответственно за январь, февраль 2016 года он освобожден от начисления и уплаты страховых взносов согласно законодательству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Также в семье Азимовых член хозяйства Азимова Т.Т., которая имеет II группу инвалидности, освобождена от начисления и уплаты страховых взносов согласно законодательству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Итого сумма к оплате за 1 полугодие 2016 года составляет 3181,2 (три тысячи сто восемьдесят один) сом 20 тыйынов.</w:t>
      </w:r>
    </w:p>
    <w:p>
      <w:pPr>
        <w:spacing w:after="120"/>
        <w:ind w:firstLine="567"/>
        <w:jc w:val="both"/>
      </w:pPr>
      <w:r>
        <w:rPr>
          <w:rFonts w:ascii="Arial" w:cs="Arial" w:eastAsia="Arial" w:hAnsi="Arial"/>
          <w:sz w:val="24"/>
          <w:szCs w:val="24"/>
        </w:rPr>
        <w:t xml:space="preserve">Расчет сумм страховых взносов за 2015-2016 годы производится аналогично настоящему примеру;</w:t>
      </w:r>
    </w:p>
    <w:p>
      <w:pPr>
        <w:spacing w:after="120"/>
        <w:ind w:firstLine="567"/>
        <w:jc w:val="both"/>
      </w:pPr>
      <w:r>
        <w:rPr>
          <w:rFonts w:ascii="Arial" w:cs="Arial" w:eastAsia="Arial" w:hAnsi="Arial"/>
          <w:sz w:val="24"/>
          <w:szCs w:val="24"/>
        </w:rPr>
        <w:t xml:space="preserve">4) расчет страховых взносов за 1998-2014 годы:</w:t>
      </w:r>
    </w:p>
    <w:p>
      <w:pPr>
        <w:spacing w:after="120"/>
        <w:ind w:firstLine="567"/>
        <w:jc w:val="both"/>
      </w:pPr>
      <w:r>
        <w:rPr>
          <w:rFonts w:ascii="Arial" w:cs="Arial" w:eastAsia="Arial" w:hAnsi="Arial"/>
          <w:sz w:val="24"/>
          <w:szCs w:val="24"/>
        </w:rPr>
        <w:t xml:space="preserve">с 1998 по 2014 годы КФХ без образования юридического лица и физические лица, владеющие земельным участком (долей), уплачивали страховые взносы в размере базовой ставки земельного налога, установленного налоговым законодательством.</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для семьи Азимовых, владеющей 19,5 га земли, расчет суммы страховых взносов за 2014 год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847"/>
        <w:gridCol w:w="863"/>
        <w:gridCol w:w="863"/>
        <w:gridCol w:w="863"/>
        <w:gridCol w:w="863"/>
        <w:gridCol w:w="910"/>
        <w:gridCol w:w="910"/>
        <w:gridCol w:w="863"/>
        <w:gridCol w:w="863"/>
        <w:gridCol w:w="690"/>
        <w:gridCol w:w="1287"/>
      </w:tblGrid>
      <w:tr>
        <w:tc>
          <w:tcPr>
            <w:tcW w:type="dxa" w:w="3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8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17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Размер базовой ставки земельного налога за орошаемые пашни - 400 сом./га</w:t>
            </w:r>
          </w:p>
        </w:tc>
        <w:tc>
          <w:tcPr>
            <w:tcW w:type="dxa" w:w="17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Размер базовой ставки земельного налога за богарные пашни - 74,2 сом./га</w:t>
            </w:r>
          </w:p>
        </w:tc>
        <w:tc>
          <w:tcPr>
            <w:tcW w:type="dxa" w:w="18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Размер базовой ставки земельного налога за многолетние насаждения - 213 сом./га</w:t>
            </w:r>
          </w:p>
        </w:tc>
        <w:tc>
          <w:tcPr>
            <w:tcW w:type="dxa" w:w="17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Размер базовой ставки земельного налога за пастбища - 15 сом./га</w:t>
            </w:r>
          </w:p>
        </w:tc>
        <w:tc>
          <w:tcPr>
            <w:tcW w:type="dxa" w:w="6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га</w:t>
            </w:r>
          </w:p>
        </w:tc>
        <w:tc>
          <w:tcPr>
            <w:tcW w:type="dxa" w:w="12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800,0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74,2</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874,2</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2335,4</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74,2</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2130,0</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19,5</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3209,6</w:t>
            </w:r>
          </w:p>
        </w:tc>
      </w:tr>
    </w:tbl>
    <w:p>
      <w:pPr>
        <w:spacing w:after="120" w:before="120"/>
        <w:ind w:firstLine="567"/>
        <w:jc w:val="both"/>
      </w:pPr>
      <w:r>
        <w:rPr>
          <w:rFonts w:ascii="Arial" w:cs="Arial" w:eastAsia="Arial" w:hAnsi="Arial"/>
          <w:sz w:val="24"/>
          <w:szCs w:val="24"/>
        </w:rPr>
        <w:t xml:space="preserve">За период 1998-2013 годов расчет суммы страховых взносов производится аналогично расчету на 2014 год. Итого сумма к оплате за 2014 год составляет 3209,6 (три тысячи двести девять) сомов 60 тыйынов;</w:t>
      </w:r>
    </w:p>
    <w:p>
      <w:pPr>
        <w:spacing w:after="120"/>
        <w:ind w:firstLine="567"/>
        <w:jc w:val="both"/>
      </w:pPr>
      <w:r>
        <w:rPr>
          <w:rFonts w:ascii="Arial" w:cs="Arial" w:eastAsia="Arial" w:hAnsi="Arial"/>
          <w:sz w:val="24"/>
          <w:szCs w:val="24"/>
        </w:rPr>
        <w:t xml:space="preserve">5) расчет страховых взносов за 1997 год:</w:t>
      </w:r>
    </w:p>
    <w:p>
      <w:pPr>
        <w:spacing w:after="120"/>
        <w:ind w:firstLine="567"/>
        <w:jc w:val="both"/>
      </w:pPr>
      <w:r>
        <w:rPr>
          <w:rFonts w:ascii="Arial" w:cs="Arial" w:eastAsia="Arial" w:hAnsi="Arial"/>
          <w:sz w:val="24"/>
          <w:szCs w:val="24"/>
        </w:rPr>
        <w:t xml:space="preserve">расчет страховых взносов для КФХ без образования юридического лица, физических лиц, владеющих земельным участком (долей), производится по ставкам тарифов, установленных </w:t>
      </w:r>
      <w:hyperlink w:history="1" r:id="rIdcnk-nqvkkvcryyx0hhhe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1997 год" в следующих размерах:</w:t>
      </w:r>
    </w:p>
    <w:p>
      <w:pPr>
        <w:spacing w:after="120"/>
        <w:ind w:firstLine="567"/>
        <w:jc w:val="both"/>
      </w:pPr>
      <w:r>
        <w:rPr>
          <w:rFonts w:ascii="Arial" w:cs="Arial" w:eastAsia="Arial" w:hAnsi="Arial"/>
          <w:sz w:val="24"/>
          <w:szCs w:val="24"/>
        </w:rPr>
        <w:t xml:space="preserve">- при размере земельного надела на одного члена хозяйства от 0,05 га до 0,15 га - 23 процента от одной минимальной заработной платы за каждого трудоспособного члена;</w:t>
      </w:r>
    </w:p>
    <w:p>
      <w:pPr>
        <w:spacing w:after="120"/>
        <w:ind w:firstLine="567"/>
        <w:jc w:val="both"/>
      </w:pPr>
      <w:r>
        <w:rPr>
          <w:rFonts w:ascii="Arial" w:cs="Arial" w:eastAsia="Arial" w:hAnsi="Arial"/>
          <w:sz w:val="24"/>
          <w:szCs w:val="24"/>
        </w:rPr>
        <w:t xml:space="preserve">- при размере земельного надела на одного члена хозяйства от 0,16 га до 0,25 га - 23 процента от двух минимальных заработных плат за каждого трудоспособного члена;</w:t>
      </w:r>
    </w:p>
    <w:p>
      <w:pPr>
        <w:spacing w:after="120"/>
        <w:ind w:firstLine="567"/>
        <w:jc w:val="both"/>
      </w:pPr>
      <w:r>
        <w:rPr>
          <w:rFonts w:ascii="Arial" w:cs="Arial" w:eastAsia="Arial" w:hAnsi="Arial"/>
          <w:sz w:val="24"/>
          <w:szCs w:val="24"/>
        </w:rPr>
        <w:t xml:space="preserve">- при размере земельного надела на одного члена хозяйства свыше 0,26 га - 23 процента от трех минимальных заработных плат за каждого трудоспособного члена.</w:t>
      </w:r>
    </w:p>
    <w:p>
      <w:pPr>
        <w:spacing w:after="120"/>
        <w:ind w:firstLine="567"/>
        <w:jc w:val="both"/>
      </w:pPr>
      <w:r>
        <w:rPr>
          <w:rFonts w:ascii="Arial" w:cs="Arial" w:eastAsia="Arial" w:hAnsi="Arial"/>
          <w:sz w:val="24"/>
          <w:szCs w:val="24"/>
        </w:rPr>
        <w:t xml:space="preserve">Расчет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976"/>
        <w:gridCol w:w="1301"/>
        <w:gridCol w:w="1191"/>
        <w:gridCol w:w="1191"/>
        <w:gridCol w:w="1228"/>
        <w:gridCol w:w="1191"/>
        <w:gridCol w:w="1191"/>
        <w:gridCol w:w="1500"/>
      </w:tblGrid>
      <w:tr>
        <w:tc>
          <w:tcPr>
            <w:tcW w:type="dxa" w:w="4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9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13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Размер земельного надела (га)</w:t>
            </w:r>
          </w:p>
        </w:tc>
        <w:tc>
          <w:tcPr>
            <w:tcW w:type="dxa" w:w="23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Минимальная заработная плата (МЗП)</w:t>
            </w:r>
          </w:p>
        </w:tc>
        <w:tc>
          <w:tcPr>
            <w:tcW w:type="dxa" w:w="12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 тарифа страховых взносов (%)</w:t>
            </w:r>
          </w:p>
        </w:tc>
        <w:tc>
          <w:tcPr>
            <w:tcW w:type="dxa" w:w="23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за месяц (сом.)</w:t>
            </w:r>
          </w:p>
        </w:tc>
        <w:tc>
          <w:tcPr>
            <w:tcW w:type="dxa" w:w="15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за год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1 полугодие (сом.)</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 полугодие (сом.)</w:t>
            </w:r>
          </w:p>
        </w:tc>
        <w:tc>
          <w:tcPr>
            <w:vMerge w:val="continue"/>
            <w:tcBorders>
              <w:top w:val="single" w:color="CBBF9E" w:sz="4"/>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1 полугодие (сом.)</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2 полугодие (сом.)</w:t>
            </w:r>
          </w:p>
        </w:tc>
        <w:tc>
          <w:tcPr>
            <w:vMerge w:val="continue"/>
            <w:tcBorders>
              <w:top w:val="single" w:color="CBBF9E" w:sz="4"/>
              <w:left w:val="none" w:color="auto" w:sz="0"/>
              <w:bottom w:val="single" w:color="CBBF9E" w:sz="4"/>
              <w:right w:val="single" w:color="CBBF9E" w:sz="4"/>
            </w:tcBorders>
          </w:tcP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 0,05 до 0,15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 одной МЗП</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103,5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124,2</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227,7</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 0,05 до 0,15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 одной МЗП</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103,5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124,2</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227,7</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 0,16 до 0,25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 двух МЗП</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 0,16 до 0,25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 двух МЗП</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 0,26 и выше</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 трех МЗП</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207,0</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248,4</w:t>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455,4</w:t>
            </w:r>
          </w:p>
        </w:tc>
      </w:tr>
    </w:tbl>
    <w:p>
      <w:pPr>
        <w:spacing w:after="120" w:before="120"/>
        <w:ind w:firstLine="567"/>
        <w:jc w:val="both"/>
      </w:pPr>
      <w:r>
        <w:rPr>
          <w:rFonts w:ascii="Arial" w:cs="Arial" w:eastAsia="Arial" w:hAnsi="Arial"/>
          <w:sz w:val="24"/>
          <w:szCs w:val="24"/>
        </w:rPr>
        <w:t xml:space="preserve">6) расчет страховых взносов за 1996 год:</w:t>
      </w:r>
    </w:p>
    <w:p>
      <w:pPr>
        <w:spacing w:after="120"/>
        <w:ind w:firstLine="567"/>
        <w:jc w:val="both"/>
      </w:pPr>
      <w:r>
        <w:rPr>
          <w:rFonts w:ascii="Arial" w:cs="Arial" w:eastAsia="Arial" w:hAnsi="Arial"/>
          <w:sz w:val="24"/>
          <w:szCs w:val="24"/>
        </w:rPr>
        <w:t xml:space="preserve">расчет страховых взносов для КФХ без образования юридического лица производится по ставкам тарифов, установленным </w:t>
      </w:r>
      <w:hyperlink w:history="1" r:id="rIdmmbtwnmdnrlukpw29l1m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1996 год", в размере 23 процента от трехкратного размера минимальной заработной платы с ежемесячной выплатой страховых взносов.</w:t>
      </w:r>
    </w:p>
    <w:p>
      <w:pPr>
        <w:spacing w:after="120"/>
        <w:ind w:firstLine="567"/>
        <w:jc w:val="both"/>
      </w:pPr>
      <w:r>
        <w:rPr>
          <w:rFonts w:ascii="Arial" w:cs="Arial" w:eastAsia="Arial" w:hAnsi="Arial"/>
          <w:sz w:val="24"/>
          <w:szCs w:val="24"/>
        </w:rPr>
        <w:t xml:space="preserve">Расчет страховых взносов за 1996 год производится вне зависимости от количества земельной доли: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1"/>
        <w:gridCol w:w="1267"/>
        <w:gridCol w:w="3372"/>
        <w:gridCol w:w="2419"/>
        <w:gridCol w:w="1330"/>
        <w:gridCol w:w="1330"/>
      </w:tblGrid>
      <w:tr>
        <w:tc>
          <w:tcPr>
            <w:tcW w:type="dxa" w:w="4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КФХ</w:t>
            </w:r>
          </w:p>
        </w:tc>
        <w:tc>
          <w:tcPr>
            <w:tcW w:type="dxa" w:w="33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3-кратный размер минимальной заработной платы (сом.)(*)</w:t>
            </w:r>
          </w:p>
        </w:tc>
        <w:tc>
          <w:tcPr>
            <w:tcW w:type="dxa" w:w="24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 тарифа страховых взносов (%)</w:t>
            </w:r>
          </w:p>
        </w:tc>
        <w:tc>
          <w:tcPr>
            <w:tcW w:type="dxa" w:w="26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За месяц</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За год</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А.А.</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225</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621</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Б.Б.</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225</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621</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 К.А.</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225</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621</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М.А.</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225</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621</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Азимова Т.Т.</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225</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51,75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621</w:t>
            </w: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258,75</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3105,0</w:t>
            </w:r>
          </w:p>
        </w:tc>
      </w:tr>
    </w:tbl>
    <w:p>
      <w:pPr>
        <w:spacing w:after="120" w:before="120"/>
        <w:ind w:firstLine="567"/>
        <w:jc w:val="both"/>
      </w:pPr>
      <w:r>
        <w:rPr>
          <w:rFonts w:ascii="Arial" w:cs="Arial" w:eastAsia="Arial" w:hAnsi="Arial"/>
          <w:sz w:val="24"/>
          <w:szCs w:val="24"/>
        </w:rPr>
        <w:t xml:space="preserve">(*) Минимальная заработная плата для расчета страховых взносов за 1996 год - 75 сомов.</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b4oz9z0bt_u4hjpu1ypig">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pakq4p8pkogxoc4mas9gb">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33. Плательщики страховых взносов, указанные в пункте 29 настоящей Инструкции, для уплаты страховых взносов до 2019 года обращаются с заявлением в региональный орган страховщика по месту нахождения земельного участка (доли).</w:t>
      </w:r>
    </w:p>
    <w:p>
      <w:pPr>
        <w:spacing w:after="120"/>
        <w:ind w:firstLine="567"/>
        <w:jc w:val="both"/>
      </w:pPr>
      <w:r>
        <w:rPr>
          <w:rFonts w:ascii="Arial" w:cs="Arial" w:eastAsia="Arial" w:hAnsi="Arial"/>
          <w:sz w:val="24"/>
          <w:szCs w:val="24"/>
        </w:rPr>
        <w:t xml:space="preserve">К заявлению прилагаются:</w:t>
      </w:r>
    </w:p>
    <w:p>
      <w:pPr>
        <w:spacing w:after="120"/>
        <w:ind w:firstLine="567"/>
        <w:jc w:val="both"/>
      </w:pPr>
      <w:r>
        <w:rPr>
          <w:rFonts w:ascii="Arial" w:cs="Arial" w:eastAsia="Arial" w:hAnsi="Arial"/>
          <w:sz w:val="24"/>
          <w:szCs w:val="24"/>
        </w:rPr>
        <w:t xml:space="preserve">1) копия документа, удостоверяющего личность физического лица, с предъявлением оригинала (паспорт);</w:t>
      </w:r>
    </w:p>
    <w:p>
      <w:pPr>
        <w:spacing w:after="120"/>
        <w:ind w:firstLine="567"/>
        <w:jc w:val="both"/>
      </w:pPr>
      <w:r>
        <w:rPr>
          <w:rFonts w:ascii="Arial" w:cs="Arial" w:eastAsia="Arial" w:hAnsi="Arial"/>
          <w:sz w:val="24"/>
          <w:szCs w:val="24"/>
        </w:rPr>
        <w:t xml:space="preserve">2) копия правоустанавливающего документа на право частной собственности на земельный участок (долю), с предъявлением оригинала;</w:t>
      </w:r>
    </w:p>
    <w:p>
      <w:pPr>
        <w:spacing w:after="120"/>
        <w:ind w:firstLine="567"/>
        <w:jc w:val="both"/>
      </w:pPr>
      <w:r>
        <w:rPr>
          <w:rFonts w:ascii="Arial" w:cs="Arial" w:eastAsia="Arial" w:hAnsi="Arial"/>
          <w:sz w:val="24"/>
          <w:szCs w:val="24"/>
        </w:rPr>
        <w:t xml:space="preserve">3) копии паспортов главы, членов крестьянского (фермерского) хозяйства без образования юридического лица и физических лиц, владеющих земельным участком (долей), с предъявлением оригинала;</w:t>
      </w:r>
    </w:p>
    <w:p>
      <w:pPr>
        <w:spacing w:after="120"/>
        <w:ind w:firstLine="567"/>
        <w:jc w:val="both"/>
      </w:pPr>
      <w:r>
        <w:rPr>
          <w:rFonts w:ascii="Arial" w:cs="Arial" w:eastAsia="Arial" w:hAnsi="Arial"/>
          <w:sz w:val="24"/>
          <w:szCs w:val="24"/>
        </w:rPr>
        <w:t xml:space="preserve">4) копия договора об аренде земельного участка (доли), с предъявлением оригинала;</w:t>
      </w:r>
    </w:p>
    <w:p>
      <w:pPr>
        <w:spacing w:after="120"/>
        <w:ind w:firstLine="567"/>
        <w:jc w:val="both"/>
      </w:pPr>
      <w:r>
        <w:rPr>
          <w:rFonts w:ascii="Arial" w:cs="Arial" w:eastAsia="Arial" w:hAnsi="Arial"/>
          <w:sz w:val="24"/>
          <w:szCs w:val="24"/>
        </w:rPr>
        <w:t xml:space="preserve">5) копия пастбищного билета, с предъявлением оригинала.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tuspvi_jn82boxxs1fr8">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Расчет страховых взносов по обязательствам плательщиков страховых взносов, указанных в пункте 29 настоящей Инструкции, до 2019 года производится страховщиком, которым составляется Информационный расчет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 по форме согласно </w:t>
      </w:r>
      <w:hyperlink w:history="1" r:id="rIdi-zjdxlliblilimjo-7-1">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drlziiwhsgtzj0hopuvy">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35. Расчет страховых взносов по обязательствам плательщиков страховых взносов, указанных в пункте 29 настоящей Инструкции, с 2019 года производится территориальным подразделением уполномоченного государственного органа, и составляется за период до июня 2025 года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_lqjz1onhdw4fybvbfue5">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kgtv2zgd228e0fbj-zsau">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36. В случае, когда право собственности на земельную долю и/или участок приобретено не с начала года или обретения статуса пенсионера или инвалида I или II группы, начисление страховых взносов производится с момента приобретения права собственности или обретения статуса пенсионера или инвалида I или II группы. Расчет страховых взносов производится следующим образом: годовая сумма начисления делится на 12 месяцев и умножается на количество месяцев до конца года с даты наступления права собственности или обретения статуса пенсионера или инвалида I или II группы.</w:t>
      </w:r>
    </w:p>
    <w:p>
      <w:pPr>
        <w:spacing w:after="120"/>
        <w:ind w:firstLine="567"/>
        <w:jc w:val="both"/>
      </w:pPr>
      <w:r>
        <w:rPr>
          <w:rFonts w:ascii="Arial" w:cs="Arial" w:eastAsia="Arial" w:hAnsi="Arial"/>
          <w:sz w:val="24"/>
          <w:szCs w:val="24"/>
        </w:rPr>
        <w:t xml:space="preserve">37. Основанием для начисления и уплаты страховых взносов для физических лиц, владеющих земельной долей или ее частью, но не являющихся членами крестьянского (фермерского) хозяйства без образования юридического лица, являются документы, удостоверяющие право на земельную долю и/или участок, регламентированные нормативными правовыми актами в сфере земельных отношений, а для физических лиц - арендаторов земель - договор об аренде земельного участка (доли).</w:t>
      </w:r>
    </w:p>
    <w:p>
      <w:pPr>
        <w:spacing w:after="120"/>
        <w:ind w:firstLine="567"/>
        <w:jc w:val="both"/>
      </w:pPr>
      <w:r>
        <w:rPr>
          <w:rFonts w:ascii="Arial" w:cs="Arial" w:eastAsia="Arial" w:hAnsi="Arial"/>
          <w:sz w:val="24"/>
          <w:szCs w:val="24"/>
        </w:rPr>
        <w:t xml:space="preserve">38. При передаче в аренду физическим лицам земельных участков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земельных участков.</w:t>
      </w:r>
    </w:p>
    <w:p>
      <w:pPr>
        <w:spacing w:after="120"/>
        <w:ind w:firstLine="567"/>
        <w:jc w:val="both"/>
      </w:pPr>
      <w:r>
        <w:rPr>
          <w:rFonts w:ascii="Arial" w:cs="Arial" w:eastAsia="Arial" w:hAnsi="Arial"/>
          <w:sz w:val="24"/>
          <w:szCs w:val="24"/>
        </w:rPr>
        <w:t xml:space="preserve">39. Основанием для начисления и уплаты страховых взносов за арендованные земли Государственного фонда сельскохозяйственных угодий (за исключением пастбищ) является договор аренды, заключенный с органом местного самоуправления в соответствии с </w:t>
      </w:r>
      <w:hyperlink w:history="1" r:id="rIdfge1uwj3l8dt-32eonh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xbhe584cqex9hf_w0ygj0">
        <w:r>
          <w:rPr>
            <w:rFonts w:ascii="Arial" w:cs="Arial" w:eastAsia="Arial" w:hAnsi="Arial"/>
            <w:color w:val="1D4ED8"/>
            <w:sz w:val="24"/>
            <w:szCs w:val="24"/>
            <w:u w:val="single"/>
          </w:rPr>
          <w:t xml:space="preserve">Типовом положении</w:t>
        </w:r>
      </w:hyperlink>
      <w:r>
        <w:rPr>
          <w:rFonts w:ascii="Arial" w:cs="Arial" w:eastAsia="Arial" w:hAnsi="Arial"/>
          <w:sz w:val="24"/>
          <w:szCs w:val="24"/>
        </w:rPr>
        <w:t xml:space="preserve"> об условиях и порядке предоставления в аренду земель Государственного фонда сельскохозяйственных угодий" от 22 июня 2007 года № 243.</w:t>
      </w:r>
    </w:p>
    <w:p>
      <w:pPr>
        <w:spacing w:after="120"/>
        <w:ind w:firstLine="567"/>
        <w:jc w:val="both"/>
      </w:pPr>
      <w:r>
        <w:rPr>
          <w:rFonts w:ascii="Arial" w:cs="Arial" w:eastAsia="Arial" w:hAnsi="Arial"/>
          <w:sz w:val="24"/>
          <w:szCs w:val="24"/>
        </w:rPr>
        <w:t xml:space="preserve">40. Основанием для начисления и уплаты страховых взносов за арендованные участки лесного фонда является договор аренды земель государственного лесного фонда, заключенный в соответствии с </w:t>
      </w:r>
      <w:hyperlink w:history="1" r:id="rIdqok-ohrhtigdq1vuogq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ifgf3vweh0dv_f3luvbp3">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пользования и распоряжения государственным лесным фондом" от 10 апреля 2018 года № 192.</w:t>
      </w:r>
    </w:p>
    <w:p>
      <w:pPr>
        <w:spacing w:after="120"/>
        <w:ind w:firstLine="567"/>
        <w:jc w:val="both"/>
      </w:pPr>
      <w:r>
        <w:rPr>
          <w:rFonts w:ascii="Arial" w:cs="Arial" w:eastAsia="Arial" w:hAnsi="Arial"/>
          <w:sz w:val="24"/>
          <w:szCs w:val="24"/>
        </w:rPr>
        <w:t xml:space="preserve">41. При предоставлении физическим лицам права на использование пастбищ страховые взносы уплачиваются пользователем пастбища.</w:t>
      </w:r>
    </w:p>
    <w:p>
      <w:pPr>
        <w:spacing w:after="120"/>
        <w:ind w:firstLine="567"/>
        <w:jc w:val="both"/>
      </w:pPr>
      <w:r>
        <w:rPr>
          <w:rFonts w:ascii="Arial" w:cs="Arial" w:eastAsia="Arial" w:hAnsi="Arial"/>
          <w:sz w:val="24"/>
          <w:szCs w:val="24"/>
        </w:rPr>
        <w:t xml:space="preserve">Основанием для начисления и уплаты страховых взносов за пользование пастбищами являются пастбищные билеты, выданные в соответствии с </w:t>
      </w:r>
      <w:hyperlink w:history="1" r:id="rIdkekch7ugvqloorqx8kc9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реализации </w:t>
      </w:r>
      <w:hyperlink w:history="1" r:id="rId7wbvurqhy0sy23alokd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от 19 июня 2009 года № 386.</w:t>
      </w:r>
    </w:p>
    <w:p>
      <w:pPr>
        <w:spacing w:after="120"/>
        <w:ind w:firstLine="567"/>
        <w:jc w:val="both"/>
      </w:pPr>
      <w:r>
        <w:rPr>
          <w:rFonts w:ascii="Arial" w:cs="Arial" w:eastAsia="Arial" w:hAnsi="Arial"/>
          <w:i/>
          <w:iCs/>
          <w:sz w:val="24"/>
          <w:szCs w:val="24"/>
        </w:rPr>
        <w:t xml:space="preserve">42. (Утратил силу в соответствии с </w:t>
      </w:r>
      <w:hyperlink w:history="1" r:id="rIdcxa9tln0w5r74ybcysqww">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12 февраля 2026 года № 95)</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начисления и уплаты страховых взносов для сельскохозяйственных кооперативов</w:t>
      </w:r>
    </w:p>
    <w:p>
      <w:pPr>
        <w:spacing w:after="120"/>
        <w:ind w:firstLine="567"/>
        <w:jc w:val="both"/>
      </w:pPr>
      <w:r>
        <w:rPr>
          <w:rFonts w:ascii="Arial" w:cs="Arial" w:eastAsia="Arial" w:hAnsi="Arial"/>
          <w:sz w:val="24"/>
          <w:szCs w:val="24"/>
        </w:rPr>
        <w:t xml:space="preserve">43. Члены сельскохозяйственного кооператива, являющиеся его работниками, производят уплату страховых взносов ежемесячно от всех видов выплат в размере 12 процентов в соответствии с пунктом 1 </w:t>
      </w:r>
      <w:r>
        <w:rPr>
          <w:rFonts w:ascii="Arial" w:cs="Arial" w:eastAsia="Arial" w:hAnsi="Arial"/>
          <w:sz w:val="24"/>
          <w:szCs w:val="24"/>
        </w:rPr>
        <w:t xml:space="preserve">статьи 5-1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Члены сельскохозяйственных кооперативов, сдающие свои земельные участки (доли) в аренду сельскохозяйственному кооперативу, освобождаются от уплаты страховых взносов или уплачивают добровольно в соответствии с пунктом 1-1 </w:t>
      </w:r>
      <w:r>
        <w:rPr>
          <w:rFonts w:ascii="Arial" w:cs="Arial" w:eastAsia="Arial" w:hAnsi="Arial"/>
          <w:sz w:val="24"/>
          <w:szCs w:val="24"/>
        </w:rPr>
        <w:t xml:space="preserve">статьи 10</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grublyoizyanzbgt0bwj">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44. Страховые взносы членов сельскохозяйственных кооперативов за земельные участки (доли), сданные в аренду сельскохозяйственному кооперативу, вносятся арендатором согласно земельным участкам, установленным правоудостоверяющим документом, которые распределяются на личные страховые счета арендодателя (членов кооператива).</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Крестьянское (фермерское) хозяйство без образования юридического лица "Ашымов Максат" (арендодатель), расположенное в Араванском районе Ошской области, является членом сельскохозяйственного кооператива "Келечек" (арендатор) и сдает 10 га поливной пашни в аренду данному сельскохозяйственному кооперативу.</w:t>
      </w:r>
    </w:p>
    <w:p>
      <w:pPr>
        <w:spacing w:after="120"/>
        <w:ind w:firstLine="567"/>
        <w:jc w:val="both"/>
      </w:pPr>
      <w:r>
        <w:rPr>
          <w:rFonts w:ascii="Arial" w:cs="Arial" w:eastAsia="Arial" w:hAnsi="Arial"/>
          <w:sz w:val="24"/>
          <w:szCs w:val="24"/>
        </w:rPr>
        <w:t xml:space="preserve">В соответствии с правоустанавливающими документами общее количество земли - 10 га поливной пашни на праве собственности зарегистрировано на трех членов семьи Ашымова Максата и распределяется между членами семьи в долях следующим образом:</w:t>
      </w:r>
    </w:p>
    <w:p>
      <w:pPr>
        <w:spacing w:after="120"/>
        <w:ind w:firstLine="567"/>
        <w:jc w:val="both"/>
      </w:pPr>
      <w:r>
        <w:rPr>
          <w:rFonts w:ascii="Arial" w:cs="Arial" w:eastAsia="Arial" w:hAnsi="Arial"/>
          <w:sz w:val="24"/>
          <w:szCs w:val="24"/>
        </w:rPr>
        <w:t xml:space="preserve">- 4 га земельного участка принадлежат на праве собственности Ашымову Максату (глава семьи);</w:t>
      </w:r>
    </w:p>
    <w:p>
      <w:pPr>
        <w:spacing w:after="120"/>
        <w:ind w:firstLine="567"/>
        <w:jc w:val="both"/>
      </w:pPr>
      <w:r>
        <w:rPr>
          <w:rFonts w:ascii="Arial" w:cs="Arial" w:eastAsia="Arial" w:hAnsi="Arial"/>
          <w:sz w:val="24"/>
          <w:szCs w:val="24"/>
        </w:rPr>
        <w:t xml:space="preserve">- 4 га земельного участка - Ашымовой Миргуль (супруга главы семьи);</w:t>
      </w:r>
    </w:p>
    <w:p>
      <w:pPr>
        <w:spacing w:after="120"/>
        <w:ind w:firstLine="567"/>
        <w:jc w:val="both"/>
      </w:pPr>
      <w:r>
        <w:rPr>
          <w:rFonts w:ascii="Arial" w:cs="Arial" w:eastAsia="Arial" w:hAnsi="Arial"/>
          <w:sz w:val="24"/>
          <w:szCs w:val="24"/>
        </w:rPr>
        <w:t xml:space="preserve">- 2 га земельного участка - Ашымовой Гульзат (дочь главы семьи).</w:t>
      </w:r>
    </w:p>
    <w:p>
      <w:pPr>
        <w:spacing w:after="120"/>
        <w:ind w:firstLine="567"/>
        <w:jc w:val="both"/>
      </w:pPr>
      <w:r>
        <w:rPr>
          <w:rFonts w:ascii="Arial" w:cs="Arial" w:eastAsia="Arial" w:hAnsi="Arial"/>
          <w:sz w:val="24"/>
          <w:szCs w:val="24"/>
        </w:rPr>
        <w:t xml:space="preserve">Арендатор - сельскохозяйственный кооператив "Келечек" уплачивает страховые взносы за арендодателей (членов кооператива) на счет регионального органа страховщика. Соответственно внесенные арендатором (сельскохозяйственный кооператив "Келечек") страховые взносы заносятся на личные страховые счета арендодателя (физического лица - Ашымова Максата и членов его семьи) пропорционально земельным долям.</w:t>
      </w:r>
    </w:p>
    <w:p>
      <w:pPr>
        <w:spacing w:after="120"/>
        <w:ind w:firstLine="567"/>
        <w:jc w:val="both"/>
      </w:pPr>
      <w:r>
        <w:rPr>
          <w:rFonts w:ascii="Arial" w:cs="Arial" w:eastAsia="Arial" w:hAnsi="Arial"/>
          <w:sz w:val="24"/>
          <w:szCs w:val="24"/>
        </w:rPr>
        <w:t xml:space="preserve">Расчет уплаты страховых взносов за период с 2017 года до июня 2025 года сельскохозяйственных кооперативов за физическое лицо (арендодателя) будет производиться следующим образом:</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3397"/>
        <w:gridCol w:w="2000"/>
        <w:gridCol w:w="2000"/>
        <w:gridCol w:w="2423"/>
      </w:tblGrid>
      <w:tr>
        <w:tc>
          <w:tcPr>
            <w:tcW w:type="dxa" w:w="3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Члены сельскохозяйственного кооператива (арендодатели)</w:t>
            </w:r>
          </w:p>
        </w:tc>
        <w:tc>
          <w:tcPr>
            <w:tcW w:type="dxa" w:w="40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Орошаемая пашня</w:t>
            </w:r>
          </w:p>
        </w:tc>
        <w:tc>
          <w:tcPr>
            <w:tcW w:type="dxa" w:w="24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Начислено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Базовая ставка тарифа страховых взносов (сомов)</w:t>
            </w:r>
          </w:p>
        </w:tc>
        <w:tc>
          <w:tcPr>
            <w:vMerge w:val="continue"/>
            <w:tcBorders>
              <w:top w:val="single" w:color="CBBF9E" w:sz="4"/>
              <w:left w:val="none" w:color="auto" w:sz="0"/>
              <w:bottom w:val="single" w:color="CBBF9E" w:sz="4"/>
              <w:right w:val="single" w:color="CBBF9E" w:sz="4"/>
            </w:tcBorders>
          </w:tcP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 Максат</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Миргуль</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Ашымова Гульзат</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4360</w:t>
            </w:r>
          </w:p>
        </w:tc>
      </w:tr>
    </w:tbl>
    <w:p>
      <w:pPr>
        <w:spacing w:after="120" w:before="120"/>
        <w:ind w:firstLine="567"/>
        <w:jc w:val="both"/>
      </w:pPr>
      <w:r>
        <w:rPr>
          <w:rFonts w:ascii="Arial" w:cs="Arial" w:eastAsia="Arial" w:hAnsi="Arial"/>
          <w:sz w:val="24"/>
          <w:szCs w:val="24"/>
        </w:rPr>
        <w:t xml:space="preserve">Арендатор (сельскохозяйственный кооператив "Келечек") распределяет суммы страховых взносов между членами семьи арендодателя пропорционально долям земельных участков, где 4360 сомов составляют 100 процентов страховых взносов, подлежащих уплате за 10 га, из них 40 процентов доли за 4 га Ашымову Максату - 1744 сома, 40 процентов доли за 4 га Ашымовой Миргуль - 1744 сома, 20 процентов доли за 2 га Ашымовой Гульзат - 872 сома, и вносит страховые взносы на счет регионального органа страховщика в сумме 4360 сомов.</w:t>
      </w:r>
    </w:p>
    <w:p>
      <w:pPr>
        <w:spacing w:after="120" w:before="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xz8yj646va_1rvoqdtew">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before="120"/>
        <w:ind w:firstLine="567"/>
        <w:jc w:val="both"/>
      </w:pPr>
      <w:r>
        <w:rPr>
          <w:rFonts w:ascii="Arial" w:cs="Arial" w:eastAsia="Arial" w:hAnsi="Arial"/>
          <w:sz w:val="24"/>
          <w:szCs w:val="24"/>
        </w:rPr>
        <w:t xml:space="preserve">45. Сельскохозяйственный кооператив предоставляет территориальному подразделению уполномоченного государственного органа по месту нахождения участка (доли) реестр уплаты страховых взносов членами сельскохозяйственного кооператива по форме согласно </w:t>
      </w:r>
      <w:hyperlink w:history="1" r:id="rIdtljh5th40iu7tvfx03wj0">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настоящей Инструкции, сдавшими свои земельные доли в аренду, с приложением копий банковских квитанций или чека, или платежного поручения об уплате причитающейся суммы страхового взноса за каждого члена сельскохозяйственного кооператива, указанного в реестре.</w:t>
      </w:r>
    </w:p>
    <w:p>
      <w:pPr>
        <w:spacing w:after="120"/>
        <w:ind w:firstLine="567"/>
        <w:jc w:val="both"/>
      </w:pPr>
      <w:r>
        <w:rPr>
          <w:rFonts w:ascii="Arial" w:cs="Arial" w:eastAsia="Arial" w:hAnsi="Arial"/>
          <w:sz w:val="24"/>
          <w:szCs w:val="24"/>
        </w:rPr>
        <w:t xml:space="preserve">46. Распределение страховых взносов по фондам производится по форме согласно </w:t>
      </w:r>
      <w:hyperlink w:history="1" r:id="rIdrfbgoapwtkpppoib9yvks">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240" w:before="200"/>
        <w:jc w:val="center"/>
      </w:pPr>
      <w:r>
        <w:rPr>
          <w:rFonts w:ascii="Arial" w:cs="Arial" w:eastAsia="Arial" w:hAnsi="Arial"/>
          <w:b/>
          <w:bCs/>
          <w:sz w:val="32"/>
          <w:szCs w:val="32"/>
        </w:rPr>
        <w:t xml:space="preserve">Глава 6. Порядок начисления страховых взносов для индивидуальных предпринимателей и физических лиц</w:t>
      </w:r>
    </w:p>
    <w:p>
      <w:pPr>
        <w:spacing w:after="120"/>
        <w:ind w:firstLine="567"/>
        <w:jc w:val="both"/>
      </w:pPr>
      <w:r>
        <w:rPr>
          <w:rFonts w:ascii="Arial" w:cs="Arial" w:eastAsia="Arial" w:hAnsi="Arial"/>
          <w:sz w:val="24"/>
          <w:szCs w:val="24"/>
        </w:rPr>
        <w:t xml:space="preserve">47. Уплату страховых взносов путем приобретения страховых полисов осуществляют следующие плательщики страховых взносов:</w:t>
      </w:r>
    </w:p>
    <w:p>
      <w:pPr>
        <w:spacing w:after="120"/>
        <w:ind w:firstLine="567"/>
        <w:jc w:val="both"/>
      </w:pPr>
      <w:r>
        <w:rPr>
          <w:rFonts w:ascii="Arial" w:cs="Arial" w:eastAsia="Arial" w:hAnsi="Arial"/>
          <w:sz w:val="24"/>
          <w:szCs w:val="24"/>
        </w:rPr>
        <w:t xml:space="preserve">1) уплачивающие налоги на основе общего налогового режима и/или специальных налоговых режимов (в том числе путем приобретения патента);</w:t>
      </w:r>
    </w:p>
    <w:p>
      <w:pPr>
        <w:spacing w:after="120"/>
        <w:ind w:firstLine="567"/>
        <w:jc w:val="both"/>
      </w:pPr>
      <w:r>
        <w:rPr>
          <w:rFonts w:ascii="Arial" w:cs="Arial" w:eastAsia="Arial" w:hAnsi="Arial"/>
          <w:sz w:val="24"/>
          <w:szCs w:val="24"/>
        </w:rPr>
        <w:t xml:space="preserve">2) получающие доход от сдачи в аренду движимого и недвижимого имущества;</w:t>
      </w:r>
    </w:p>
    <w:p>
      <w:pPr>
        <w:spacing w:after="120"/>
        <w:ind w:firstLine="567"/>
        <w:jc w:val="both"/>
      </w:pPr>
      <w:r>
        <w:rPr>
          <w:rFonts w:ascii="Arial" w:cs="Arial" w:eastAsia="Arial" w:hAnsi="Arial"/>
          <w:sz w:val="24"/>
          <w:szCs w:val="24"/>
        </w:rPr>
        <w:t xml:space="preserve">3) работающие на основании выданных лицензий, а также получающие гонорары (вознаграждение);</w:t>
      </w:r>
    </w:p>
    <w:p>
      <w:pPr>
        <w:spacing w:after="120"/>
        <w:ind w:firstLine="567"/>
        <w:jc w:val="both"/>
      </w:pPr>
      <w:r>
        <w:rPr>
          <w:rFonts w:ascii="Arial" w:cs="Arial" w:eastAsia="Arial" w:hAnsi="Arial"/>
          <w:sz w:val="24"/>
          <w:szCs w:val="24"/>
        </w:rPr>
        <w:t xml:space="preserve">4) иностранные граждане, занимающиеся индивидуальной предпринимательской деятельностью;</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tehj6dhh_ksh3vpsrlfl_">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6) наемные работники, нанятые индивидуальными предпринимателями, уплачивающими налог в соответствии с пунктом 1 части 1 </w:t>
      </w:r>
      <w:r>
        <w:rPr>
          <w:rFonts w:ascii="Arial" w:cs="Arial" w:eastAsia="Arial" w:hAnsi="Arial"/>
          <w:sz w:val="24"/>
          <w:szCs w:val="24"/>
        </w:rPr>
        <w:t xml:space="preserve">статьи 416</w:t>
      </w:r>
      <w:r>
        <w:rPr>
          <w:rFonts w:ascii="Arial" w:cs="Arial" w:eastAsia="Arial" w:hAnsi="Arial"/>
          <w:sz w:val="24"/>
          <w:szCs w:val="24"/>
        </w:rPr>
        <w:t xml:space="preserve">, подпунктом "а" пункта 1 части 1, частями 8, 13 </w:t>
      </w:r>
      <w:r>
        <w:rPr>
          <w:rFonts w:ascii="Arial" w:cs="Arial" w:eastAsia="Arial" w:hAnsi="Arial"/>
          <w:sz w:val="24"/>
          <w:szCs w:val="24"/>
        </w:rPr>
        <w:t xml:space="preserve">статьи 423</w:t>
      </w:r>
      <w:r>
        <w:rPr>
          <w:rFonts w:ascii="Arial" w:cs="Arial" w:eastAsia="Arial" w:hAnsi="Arial"/>
          <w:sz w:val="24"/>
          <w:szCs w:val="24"/>
        </w:rPr>
        <w:t xml:space="preserve"> и </w:t>
      </w:r>
      <w:r>
        <w:rPr>
          <w:rFonts w:ascii="Arial" w:cs="Arial" w:eastAsia="Arial" w:hAnsi="Arial"/>
          <w:sz w:val="24"/>
          <w:szCs w:val="24"/>
        </w:rPr>
        <w:t xml:space="preserve">статьей 457</w:t>
      </w:r>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7)  физические лица, в том числе осуществляющие трудовую деятельность за рубежом, желающие на добровольной основе пополнить личный страховой счет путем приобретения страхового полиса на текущий и/или будущий период;</w:t>
      </w:r>
    </w:p>
    <w:p>
      <w:pPr>
        <w:spacing w:after="120"/>
        <w:ind w:firstLine="567"/>
        <w:jc w:val="both"/>
      </w:pPr>
      <w:r>
        <w:rPr>
          <w:rFonts w:ascii="Arial" w:cs="Arial" w:eastAsia="Arial" w:hAnsi="Arial"/>
          <w:sz w:val="24"/>
          <w:szCs w:val="24"/>
        </w:rPr>
        <w:t xml:space="preserve">8) физические лица, желающие восстановить страховой стаж путем приобретения страхового полиса за периоды начиная с января 1996 года, предшествующие и/или следующие за периодами, за которые производилась уплата страховых взносов по государственному социальному страхованию. При этом лица, которым установлена инвалидность, могут восстановить страховой стаж путем приобретения страхового полиса в срок и за периоды до даты установления инвалидности;</w:t>
      </w:r>
    </w:p>
    <w:p>
      <w:pPr>
        <w:spacing w:after="120"/>
        <w:ind w:firstLine="567"/>
        <w:jc w:val="both"/>
      </w:pPr>
      <w:r>
        <w:rPr>
          <w:rFonts w:ascii="Arial" w:cs="Arial" w:eastAsia="Arial" w:hAnsi="Arial"/>
          <w:sz w:val="24"/>
          <w:szCs w:val="24"/>
        </w:rPr>
        <w:t xml:space="preserve">9) следующие лица на добровольной основе могут пополнить личный страховой счет путем приобретения страхового полиса на текущий и/или будущий период:</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право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120"/>
        <w:ind w:firstLine="567"/>
        <w:jc w:val="both"/>
      </w:pPr>
      <w:r>
        <w:rPr>
          <w:rFonts w:ascii="Arial" w:cs="Arial" w:eastAsia="Arial" w:hAnsi="Arial"/>
          <w:sz w:val="24"/>
          <w:szCs w:val="24"/>
        </w:rPr>
        <w:t xml:space="preserve">10) физические лица, осуществляющие добровольную уплату страховых взносов в Государственный накопительный пенсионный фонд в соответствии с пунктом 4 </w:t>
      </w:r>
      <w:r>
        <w:rPr>
          <w:rFonts w:ascii="Arial" w:cs="Arial" w:eastAsia="Arial" w:hAnsi="Arial"/>
          <w:sz w:val="24"/>
          <w:szCs w:val="24"/>
        </w:rPr>
        <w:t xml:space="preserve">статьи 10</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11) физические лица, осуществляющие индивидуальную трудовую деятельность;</w:t>
      </w:r>
    </w:p>
    <w:p>
      <w:pPr>
        <w:spacing w:after="120"/>
        <w:ind w:firstLine="567"/>
        <w:jc w:val="both"/>
      </w:pPr>
      <w:r>
        <w:rPr>
          <w:rFonts w:ascii="Arial" w:cs="Arial" w:eastAsia="Arial" w:hAnsi="Arial"/>
          <w:sz w:val="24"/>
          <w:szCs w:val="24"/>
        </w:rPr>
        <w:t xml:space="preserve">12) физические лица, зарегистрированные в качестве резидента Парка высоких технологий и/или Парка креативных индустрий;</w:t>
      </w:r>
    </w:p>
    <w:p>
      <w:pPr>
        <w:spacing w:after="120"/>
        <w:ind w:firstLine="567"/>
        <w:jc w:val="both"/>
      </w:pPr>
      <w:r>
        <w:rPr>
          <w:rFonts w:ascii="Arial" w:cs="Arial" w:eastAsia="Arial" w:hAnsi="Arial"/>
          <w:i/>
          <w:iCs/>
          <w:sz w:val="24"/>
          <w:szCs w:val="24"/>
        </w:rPr>
        <w:t xml:space="preserve">13) (утратил силу в соответствии с </w:t>
      </w:r>
      <w:hyperlink w:history="1" r:id="rId5yntu7kbeo-umjlwsmrli">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12 февраля 2026 года № 95)</w:t>
      </w:r>
    </w:p>
    <w:p>
      <w:pPr>
        <w:spacing w:after="120"/>
        <w:ind w:firstLine="567"/>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0y47yjfexmbqeccw247o9">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vufiaydiqiggzvpkueyra">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w:t>
      </w:r>
      <w:hyperlink w:history="1" r:id="rId3wku-u30fqm3wwz0vhn4q">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hyperlink w:history="1" r:id="rIdu9_lx1fwr7hhv2bfzbngg">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 </w:t>
      </w:r>
    </w:p>
    <w:p>
      <w:pPr>
        <w:spacing w:after="120"/>
        <w:ind w:firstLine="567"/>
        <w:jc w:val="both"/>
      </w:pPr>
      <w:r>
        <w:rPr>
          <w:rFonts w:ascii="Arial" w:cs="Arial" w:eastAsia="Arial" w:hAnsi="Arial"/>
          <w:sz w:val="24"/>
          <w:szCs w:val="24"/>
        </w:rPr>
        <w:t xml:space="preserve">48. Распределение страховых взносов по фондам производится по форме согласно </w:t>
      </w:r>
      <w:hyperlink w:history="1" r:id="rIds_tvlk_tuaxtnbdc-a_g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49. Страховой полис оформляется в электронном формате (электронный страховой полис).</w:t>
      </w:r>
    </w:p>
    <w:p>
      <w:pPr>
        <w:spacing w:after="120"/>
        <w:ind w:firstLine="567"/>
        <w:jc w:val="both"/>
      </w:pPr>
      <w:r>
        <w:rPr>
          <w:rFonts w:ascii="Arial" w:cs="Arial" w:eastAsia="Arial" w:hAnsi="Arial"/>
          <w:sz w:val="24"/>
          <w:szCs w:val="24"/>
        </w:rPr>
        <w:t xml:space="preserve">Сумма страхового взноса может вноситься налогоплательщиком в наличной и безналичной формах через учреждение банка, периферийные устройства, POS-терминал, электронный кошелек, интернет и/или мобильный банкинг.</w:t>
      </w:r>
    </w:p>
    <w:p>
      <w:pPr>
        <w:spacing w:after="120"/>
        <w:ind w:firstLine="567"/>
        <w:jc w:val="both"/>
      </w:pPr>
      <w:r>
        <w:rPr>
          <w:rFonts w:ascii="Arial" w:cs="Arial" w:eastAsia="Arial" w:hAnsi="Arial"/>
          <w:sz w:val="24"/>
          <w:szCs w:val="24"/>
        </w:rPr>
        <w:t xml:space="preserve">Электронный страховой полис выдается территориальными подразделениями уполномоченного органа по месту осуществления предпринимательской деятельности или месту жительства индивидуального предпринимателя, физического лица, а также приобретается через личный кабинет налогоплательщика и цифровые платформы третьих лиц (коммерческих банков, операторов мобильной связи и т.д.) по форме, в сроки и порядке, утвержденным уполномоченным органом.</w:t>
      </w:r>
    </w:p>
    <w:p>
      <w:pPr>
        <w:spacing w:after="120"/>
        <w:ind w:firstLine="567"/>
        <w:jc w:val="both"/>
      </w:pPr>
      <w:r>
        <w:rPr>
          <w:rFonts w:ascii="Arial" w:cs="Arial" w:eastAsia="Arial" w:hAnsi="Arial"/>
          <w:sz w:val="24"/>
          <w:szCs w:val="24"/>
        </w:rPr>
        <w:t xml:space="preserve">Индивидуальные предприниматели, физические лица, осуществляющие деятельность на основе патента, приобретают страховые полисы на каждый патент отдельно и на срок его действия.</w:t>
      </w:r>
    </w:p>
    <w:p>
      <w:pPr>
        <w:spacing w:after="120"/>
        <w:ind w:firstLine="567"/>
        <w:jc w:val="both"/>
      </w:pPr>
      <w:r>
        <w:rPr>
          <w:rFonts w:ascii="Arial" w:cs="Arial" w:eastAsia="Arial" w:hAnsi="Arial"/>
          <w:sz w:val="24"/>
          <w:szCs w:val="24"/>
        </w:rPr>
        <w:t xml:space="preserve">Для определения стоимости страхового полиса, приобретаемого на срок действия патента, исчисляется сумма страхового взноса за один день путем деления месячной суммы на 30 дней. Далее однодневная сумма страхового взноса умножается на количество дней срока, на который выдан патент.</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индивидуальный предприниматель Касымов Э. в 2024 году приобретает патент на вид деятельности "Услуги по организации отдыха и развлечений: платные настольные игры за 1 стол/доску (теннис, шахматы, нарды и прочие настольные игры)" сроком на 15 дней в городе Бишкек. Ежемесячная ставка тарифа для него установлена в размере не менее 6% от среднемесячной заработной платы. Сумма страхового взноса, подлежащая уплате за 15 дней, будет рассчитана следующим образом:</w:t>
      </w:r>
    </w:p>
    <w:p>
      <w:pPr>
        <w:spacing w:after="120"/>
        <w:ind w:firstLine="567"/>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на которых более чем на 50% превышает средний уровень заработной платы по республике в целом, по городу Бишкек за 2022 год для исчисления страховых взносов в 2024 году составляет 20390 сомов;</w:t>
      </w:r>
    </w:p>
    <w:p>
      <w:pPr>
        <w:spacing w:after="120"/>
        <w:ind w:firstLine="567"/>
        <w:jc w:val="both"/>
      </w:pPr>
      <w:r>
        <w:rPr>
          <w:rFonts w:ascii="Arial" w:cs="Arial" w:eastAsia="Arial" w:hAnsi="Arial"/>
          <w:sz w:val="24"/>
          <w:szCs w:val="24"/>
        </w:rPr>
        <w:t xml:space="preserve">20390 сомов * 6% : 30 дней * 15 дней = 612 сомов.</w:t>
      </w:r>
    </w:p>
    <w:p>
      <w:pPr>
        <w:spacing w:after="120"/>
        <w:ind w:firstLine="567"/>
        <w:jc w:val="both"/>
      </w:pPr>
      <w:r>
        <w:rPr>
          <w:rFonts w:ascii="Arial" w:cs="Arial" w:eastAsia="Arial" w:hAnsi="Arial"/>
          <w:sz w:val="24"/>
          <w:szCs w:val="24"/>
        </w:rPr>
        <w:t xml:space="preserve">Для лиц, уплачивающих налоги по упрощенной системе налогообложения на основе единого налога (в том числе получающих доход от сдачи в аренду движимого и недвижимого имущества и торговой деятельности), работающих на основании выданных лицензий, а также получающих гонорары (вознаграждение), полис выдается на число календарных дней в месяце.</w:t>
      </w:r>
    </w:p>
    <w:p>
      <w:pPr>
        <w:spacing w:after="120"/>
        <w:ind w:firstLine="567"/>
        <w:jc w:val="both"/>
      </w:pPr>
      <w:r>
        <w:rPr>
          <w:rFonts w:ascii="Arial" w:cs="Arial" w:eastAsia="Arial" w:hAnsi="Arial"/>
          <w:sz w:val="24"/>
          <w:szCs w:val="24"/>
        </w:rPr>
        <w:t xml:space="preserve">Электронный страховой полис приобретается:</w:t>
      </w:r>
    </w:p>
    <w:p>
      <w:pPr>
        <w:spacing w:after="120"/>
        <w:ind w:firstLine="567"/>
        <w:jc w:val="both"/>
      </w:pPr>
      <w:r>
        <w:rPr>
          <w:rFonts w:ascii="Arial" w:cs="Arial" w:eastAsia="Arial" w:hAnsi="Arial"/>
          <w:sz w:val="24"/>
          <w:szCs w:val="24"/>
        </w:rPr>
        <w:t xml:space="preserve">- за предыдущий период с учетом пеней и штрафов на основании документов, подтверждающих статус индивидуального предпринимателя за прошлые годы (патент, свидетельство, налоговые отчеты и т.д.), за исключением добровольных страховых полисов. При этом уполномоченный государственный орган начисляет пеню в размере 0,09% за каждый день просрочки на сумму задолженности по страховым взносам за предыдущий период. Пеня начисляется начиная с первого числа месяца, следующего за месяцем, за который должен был быть приобретен страховой полис, и по день уплаты включительно;</w:t>
      </w:r>
    </w:p>
    <w:p>
      <w:pPr>
        <w:spacing w:after="120"/>
        <w:ind w:firstLine="567"/>
        <w:jc w:val="both"/>
      </w:pPr>
      <w:r>
        <w:rPr>
          <w:rFonts w:ascii="Arial" w:cs="Arial" w:eastAsia="Arial" w:hAnsi="Arial"/>
          <w:sz w:val="24"/>
          <w:szCs w:val="24"/>
        </w:rPr>
        <w:t xml:space="preserve">- за текущий месяц или до начала осуществления деятельности;</w:t>
      </w:r>
    </w:p>
    <w:p>
      <w:pPr>
        <w:spacing w:after="120"/>
        <w:ind w:firstLine="567"/>
        <w:jc w:val="both"/>
      </w:pPr>
      <w:r>
        <w:rPr>
          <w:rFonts w:ascii="Arial" w:cs="Arial" w:eastAsia="Arial" w:hAnsi="Arial"/>
          <w:sz w:val="24"/>
          <w:szCs w:val="24"/>
        </w:rPr>
        <w:t xml:space="preserve">- в счет будущих периодов.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3tjqe_zho8da1zyac_8j">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50. При восстановлении страхового стажа или добровольной уплате страховых взносов страховые полисы приобретаются на число календарных дней в месяце, по фактическому месту жительства физического лица. При этом в случае уплаты от размера среднемесячной заработной платы для исчисления страховых взносов принимается среднемесячная заработная плата в данном районе (городе) фактического места жительства физического лица.</w:t>
      </w:r>
    </w:p>
    <w:p>
      <w:pPr>
        <w:spacing w:after="120"/>
        <w:ind w:firstLine="567"/>
        <w:jc w:val="both"/>
      </w:pPr>
      <w:r>
        <w:rPr>
          <w:rFonts w:ascii="Arial" w:cs="Arial" w:eastAsia="Arial" w:hAnsi="Arial"/>
          <w:sz w:val="24"/>
          <w:szCs w:val="24"/>
        </w:rPr>
        <w:t xml:space="preserve">Физические лица, уплачивающие страховые взносы, в том числе за предыдущие три месяца, имеют право на добровольную уплату страховых взносов в Государственный накопительный пенсионный фонд за текущий месяц в любом размере, но не менее 2 процентов от размера среднемесячной заработной платы в данном районе (городе) фактического места жительства.</w:t>
      </w:r>
    </w:p>
    <w:p>
      <w:pPr>
        <w:spacing w:after="120"/>
        <w:ind w:firstLine="567"/>
        <w:jc w:val="both"/>
      </w:pPr>
      <w:r>
        <w:rPr>
          <w:rFonts w:ascii="Arial" w:cs="Arial" w:eastAsia="Arial" w:hAnsi="Arial"/>
          <w:sz w:val="24"/>
          <w:szCs w:val="24"/>
        </w:rPr>
        <w:t xml:space="preserve">Физические лица, осуществляющие трудовую деятельность за рубежом, при добровольной уплате страховых взносов страховые полисы приобретают на число календарных дней в месяце. При этом в случае уплаты от размера среднемесячной заработной платы для исчисления страховых взносов принимается среднемесячная заработная плата по республике за предыдущий календарный год.</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nrhjg4c0ta2fplwpusak">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 </w:t>
      </w:r>
      <w:hyperlink w:history="1" r:id="rIdaht8vb4dns1mt6modqc8e">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Инвалиды I и II групп и пенсионеры, занятые индивидуальной предпринимательской деятельностью без образования юридического лица, инвалиды I и II групп и пенсионеры, нанятые индивидуальными предпринимателями, уплачивающие налог в соответствии с пунктом 1 части 1 </w:t>
      </w:r>
      <w:hyperlink w:history="1" r:id="rIdyitypgfwokwz9uls_yqfp">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13 </w:t>
      </w:r>
      <w:hyperlink w:history="1" r:id="rIddvsegge5ezx8p96ecm_uh">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smfcp1hrw7cqsagpqrhae">
        <w:r>
          <w:rPr>
            <w:rFonts w:ascii="Arial" w:cs="Arial" w:eastAsia="Arial" w:hAnsi="Arial"/>
            <w:color w:val="1D4ED8"/>
            <w:sz w:val="24"/>
            <w:szCs w:val="24"/>
            <w:u w:val="single"/>
          </w:rPr>
          <w:t xml:space="preserve">статьей 457</w:t>
        </w:r>
      </w:hyperlink>
      <w:r>
        <w:rPr>
          <w:rFonts w:ascii="Arial" w:cs="Arial" w:eastAsia="Arial" w:hAnsi="Arial"/>
          <w:sz w:val="24"/>
          <w:szCs w:val="24"/>
        </w:rPr>
        <w:t xml:space="preserve"> Налогового кодекса Кыргызской Республики, освобождаются от уплаты страховых взносов.</w:t>
      </w:r>
    </w:p>
    <w:p>
      <w:pPr>
        <w:spacing w:after="240" w:before="200"/>
        <w:jc w:val="center"/>
      </w:pPr>
      <w:r>
        <w:rPr>
          <w:rFonts w:ascii="Arial" w:cs="Arial" w:eastAsia="Arial" w:hAnsi="Arial"/>
          <w:b/>
          <w:bCs/>
          <w:sz w:val="32"/>
          <w:szCs w:val="32"/>
        </w:rPr>
        <w:t xml:space="preserve">Глава 7. Сроки уплаты страховых взносов, пени и штрафов</w:t>
      </w:r>
    </w:p>
    <w:p>
      <w:pPr>
        <w:spacing w:after="120"/>
        <w:ind w:firstLine="567"/>
        <w:jc w:val="both"/>
      </w:pPr>
      <w:r>
        <w:rPr>
          <w:rFonts w:ascii="Arial" w:cs="Arial" w:eastAsia="Arial" w:hAnsi="Arial"/>
          <w:sz w:val="24"/>
          <w:szCs w:val="24"/>
        </w:rPr>
        <w:t xml:space="preserve">52. Плательщики страховых взносов ежемесячно уплачивают страховые взносы (в том числе за работников) за истекший месяц не позднее 20 числа месяца, следующего за месяцем, за который начислены страховые взносы.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mt5jqsrhpblcl58r8ucs">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53. (Утратил силу в соответствии с </w:t>
      </w:r>
      <w:hyperlink w:history="1" r:id="rIdo7hn0gyheltthyt0dajgv">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12 февраля 2026 года № 95)</w:t>
      </w:r>
    </w:p>
    <w:p>
      <w:pPr>
        <w:spacing w:after="120"/>
        <w:ind w:firstLine="567"/>
        <w:jc w:val="both"/>
      </w:pPr>
      <w:r>
        <w:rPr>
          <w:rFonts w:ascii="Arial" w:cs="Arial" w:eastAsia="Arial" w:hAnsi="Arial"/>
          <w:sz w:val="24"/>
          <w:szCs w:val="24"/>
        </w:rPr>
        <w:t xml:space="preserve">54. Страховые взносы за членов сельскохозяйственного кооператива, владеющих земельной долей и/или участком сельскохозяйственного назначения или его частью, а также сдающих свои земельные участки (доли) в аренду, вносятся арендатором единовременно до 25 июля или равными долями до 25 июля и до 25 декабря текущего года.</w:t>
      </w:r>
    </w:p>
    <w:p>
      <w:pPr>
        <w:spacing w:after="120"/>
        <w:ind w:firstLine="567"/>
        <w:jc w:val="both"/>
      </w:pPr>
      <w:r>
        <w:rPr>
          <w:rFonts w:ascii="Arial" w:cs="Arial" w:eastAsia="Arial" w:hAnsi="Arial"/>
          <w:sz w:val="24"/>
          <w:szCs w:val="24"/>
        </w:rPr>
        <w:t xml:space="preserve">55. Уплата страховых взносов производится плательщиками в учреждениях банка или посредством платежного терминала, POS-терминала, электронных денег, системы удаленного или дистанционного банковского обслуживания и иных устройств на Единые казначейские счета.</w:t>
      </w:r>
    </w:p>
    <w:p>
      <w:pPr>
        <w:spacing w:after="120"/>
        <w:ind w:firstLine="567"/>
        <w:jc w:val="both"/>
      </w:pPr>
      <w:r>
        <w:rPr>
          <w:rFonts w:ascii="Arial" w:cs="Arial" w:eastAsia="Arial" w:hAnsi="Arial"/>
          <w:sz w:val="24"/>
          <w:szCs w:val="24"/>
        </w:rPr>
        <w:t xml:space="preserve">56. Уплата страховых взносов производится отдельно в ГНПФ и общей суммой без разбивки по фондам (кроме ГНПФ) в соответствии с кодами платежей Бюджетной классификации Кыргызской Республики.</w:t>
      </w:r>
    </w:p>
    <w:p>
      <w:pPr>
        <w:spacing w:after="240" w:before="200"/>
        <w:jc w:val="center"/>
      </w:pPr>
      <w:r>
        <w:rPr>
          <w:rFonts w:ascii="Arial" w:cs="Arial" w:eastAsia="Arial" w:hAnsi="Arial"/>
          <w:b/>
          <w:bCs/>
          <w:sz w:val="32"/>
          <w:szCs w:val="32"/>
        </w:rPr>
        <w:t xml:space="preserve">Глава 8. Порядок работы по ошибочно поступившим платежам</w:t>
      </w:r>
    </w:p>
    <w:p>
      <w:pPr>
        <w:spacing w:after="120"/>
        <w:ind w:firstLine="567"/>
        <w:jc w:val="both"/>
      </w:pPr>
      <w:r>
        <w:rPr>
          <w:rFonts w:ascii="Arial" w:cs="Arial" w:eastAsia="Arial" w:hAnsi="Arial"/>
          <w:sz w:val="24"/>
          <w:szCs w:val="24"/>
        </w:rPr>
        <w:t xml:space="preserve">57. При обращении плательщика по ошибочным платежам, произведенным до 1 января 2019 года, территориальное подразделение уполномоченного государственного органа принимает заявление с документами от плательщика и направляет с сопроводительным письмом в течение 2 (двух) рабочих дней со дня, следующего за днем поступления заявления, в региональный орган страховщика для проведения работы по ошибочно поступившим платежам.</w:t>
      </w:r>
    </w:p>
    <w:p>
      <w:pPr>
        <w:spacing w:after="120"/>
        <w:ind w:firstLine="567"/>
        <w:jc w:val="both"/>
      </w:pPr>
      <w:r>
        <w:rPr>
          <w:rFonts w:ascii="Arial" w:cs="Arial" w:eastAsia="Arial" w:hAnsi="Arial"/>
          <w:sz w:val="24"/>
          <w:szCs w:val="24"/>
        </w:rPr>
        <w:t xml:space="preserve">58. Территориальные подразделения уполномоченного государственного органа проводят работу с ошибочными платежами, поступившими после 1 января 2019 года.</w:t>
      </w:r>
    </w:p>
    <w:p>
      <w:pPr>
        <w:spacing w:after="120"/>
        <w:ind w:firstLine="567"/>
        <w:jc w:val="both"/>
      </w:pPr>
      <w:r>
        <w:rPr>
          <w:rFonts w:ascii="Arial" w:cs="Arial" w:eastAsia="Arial" w:hAnsi="Arial"/>
          <w:sz w:val="24"/>
          <w:szCs w:val="24"/>
        </w:rPr>
        <w:t xml:space="preserve">59. Для проведения работы по ошибочным платежам необходимы следующие документы:</w:t>
      </w:r>
    </w:p>
    <w:p>
      <w:pPr>
        <w:spacing w:after="120"/>
        <w:ind w:firstLine="567"/>
        <w:jc w:val="both"/>
      </w:pPr>
      <w:r>
        <w:rPr>
          <w:rFonts w:ascii="Arial" w:cs="Arial" w:eastAsia="Arial" w:hAnsi="Arial"/>
          <w:sz w:val="24"/>
          <w:szCs w:val="24"/>
        </w:rPr>
        <w:t xml:space="preserve">1) заявление плательщика о возврате и/или зачете ошибочно поступивших денежных средств на счета региональных органов страховщика;</w:t>
      </w:r>
    </w:p>
    <w:p>
      <w:pPr>
        <w:spacing w:after="120"/>
        <w:ind w:firstLine="567"/>
        <w:jc w:val="both"/>
      </w:pPr>
      <w:r>
        <w:rPr>
          <w:rFonts w:ascii="Arial" w:cs="Arial" w:eastAsia="Arial" w:hAnsi="Arial"/>
          <w:sz w:val="24"/>
          <w:szCs w:val="24"/>
        </w:rPr>
        <w:t xml:space="preserve">2) копия платежного поручения.</w:t>
      </w:r>
    </w:p>
    <w:p>
      <w:pPr>
        <w:spacing w:after="120"/>
        <w:ind w:firstLine="567"/>
        <w:jc w:val="both"/>
      </w:pPr>
      <w:r>
        <w:rPr>
          <w:rFonts w:ascii="Arial" w:cs="Arial" w:eastAsia="Arial" w:hAnsi="Arial"/>
          <w:sz w:val="24"/>
          <w:szCs w:val="24"/>
        </w:rPr>
        <w:t xml:space="preserve">60. По результатам работы по определению ошибочных платежей в случаях, указанных в подпункте 31 пункта 2 настоящей Инструкции, страховщик или уполномоченный орган в течение 5 (пяти) рабочих дней со дня регистрации заявления плательщика с приложением необходимых документов принимает следующее решение:</w:t>
      </w:r>
    </w:p>
    <w:p>
      <w:pPr>
        <w:spacing w:after="120"/>
        <w:ind w:firstLine="567"/>
        <w:jc w:val="both"/>
      </w:pPr>
      <w:r>
        <w:rPr>
          <w:rFonts w:ascii="Arial" w:cs="Arial" w:eastAsia="Arial" w:hAnsi="Arial"/>
          <w:sz w:val="24"/>
          <w:szCs w:val="24"/>
        </w:rPr>
        <w:t xml:space="preserve">1) о зачете или отказе в зачете ошибочно поступивших платежей на соответствующий код платежа бюджетной классификации;</w:t>
      </w:r>
    </w:p>
    <w:p>
      <w:pPr>
        <w:spacing w:after="120"/>
        <w:ind w:firstLine="567"/>
        <w:jc w:val="both"/>
      </w:pPr>
      <w:r>
        <w:rPr>
          <w:rFonts w:ascii="Arial" w:cs="Arial" w:eastAsia="Arial" w:hAnsi="Arial"/>
          <w:sz w:val="24"/>
          <w:szCs w:val="24"/>
        </w:rPr>
        <w:t xml:space="preserve">2) о возврате на соответствующий счет страховых взносов по государственному социальному страхованию, на банковский счет плательщика или отказе в возврате ошибочно поступивших платежей.</w:t>
      </w:r>
    </w:p>
    <w:p>
      <w:pPr>
        <w:spacing w:after="120"/>
        <w:ind w:firstLine="567"/>
        <w:jc w:val="both"/>
      </w:pPr>
      <w:r>
        <w:rPr>
          <w:rFonts w:ascii="Arial" w:cs="Arial" w:eastAsia="Arial" w:hAnsi="Arial"/>
          <w:sz w:val="24"/>
          <w:szCs w:val="24"/>
        </w:rPr>
        <w:t xml:space="preserve">61. </w:t>
      </w:r>
      <w:r>
        <w:rPr>
          <w:rFonts w:ascii="Arial" w:cs="Arial" w:eastAsia="Arial" w:hAnsi="Arial"/>
          <w:sz w:val="24"/>
          <w:szCs w:val="24"/>
        </w:rPr>
        <w:t xml:space="preserve"> Не подлежит возврату сумма уплаченных страховых взносов, по которым сформирован электронный страховой полис, за исключением аннулированного страхового полиса, указанного в пункте 61</w:t>
      </w:r>
      <w:r>
        <w:rPr>
          <w:rFonts w:ascii="Arial" w:cs="Arial" w:eastAsia="Arial" w:hAnsi="Arial"/>
          <w:sz w:val="24"/>
          <w:szCs w:val="24"/>
        </w:rPr>
        <w:t xml:space="preserve">1</w:t>
      </w:r>
      <w:r>
        <w:rPr>
          <w:rFonts w:ascii="Arial" w:cs="Arial" w:eastAsia="Arial" w:hAnsi="Arial"/>
          <w:sz w:val="24"/>
          <w:szCs w:val="24"/>
        </w:rPr>
        <w:t xml:space="preserve"> настоящей Инструкции.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8-yy8wb-ildodvzfikxz">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61</w:t>
      </w:r>
      <w:r>
        <w:rPr>
          <w:rFonts w:ascii="Arial" w:cs="Arial" w:eastAsia="Arial" w:hAnsi="Arial"/>
          <w:sz w:val="24"/>
          <w:szCs w:val="24"/>
        </w:rPr>
        <w:t xml:space="preserve">1</w:t>
      </w:r>
      <w:r>
        <w:rPr>
          <w:rFonts w:ascii="Arial" w:cs="Arial" w:eastAsia="Arial" w:hAnsi="Arial"/>
          <w:sz w:val="24"/>
          <w:szCs w:val="24"/>
        </w:rPr>
        <w:t xml:space="preserve">. По выбору застрахованного лица страховой полис, приобретенный для восстановления страхового стажа лицами с инвалидностью, не имеющими права на пенсию по инвалидности (не имеющие страховой стаж до наступления инвалидности), или лицами с инвалидностью, освобожденными от уплаты страховых взносов по государственному социальному страхованию, подлежит аннулированию.</w:t>
      </w:r>
    </w:p>
    <w:p>
      <w:pPr>
        <w:spacing w:after="120"/>
        <w:ind w:firstLine="567"/>
        <w:jc w:val="both"/>
      </w:pPr>
      <w:r>
        <w:rPr>
          <w:rFonts w:ascii="Arial" w:cs="Arial" w:eastAsia="Arial" w:hAnsi="Arial"/>
          <w:sz w:val="24"/>
          <w:szCs w:val="24"/>
        </w:rPr>
        <w:t xml:space="preserve">При этом после аннулирования страхового полиса уплаченные страховые взносы считаются излишне уплаченной суммой страховых взносов и подлежат возврату плательщику.</w:t>
      </w:r>
    </w:p>
    <w:p>
      <w:pPr>
        <w:spacing w:after="120"/>
        <w:ind w:firstLine="567"/>
        <w:jc w:val="both"/>
      </w:pPr>
      <w:r>
        <w:rPr>
          <w:rFonts w:ascii="Arial" w:cs="Arial" w:eastAsia="Arial" w:hAnsi="Arial"/>
          <w:sz w:val="24"/>
          <w:szCs w:val="24"/>
        </w:rPr>
        <w:t xml:space="preserve">Аннулированный страховой полис - это страховой полис который официально признан недействительным и больше не порождает страховых обязательств между страхователем и страховщиком.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fug08gpu8aaed-9pylvr">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Порядок работы с излишне уплаченными платежами</w:t>
      </w:r>
    </w:p>
    <w:p>
      <w:pPr>
        <w:spacing w:after="120"/>
        <w:ind w:firstLine="567"/>
        <w:jc w:val="both"/>
      </w:pPr>
      <w:r>
        <w:rPr>
          <w:rFonts w:ascii="Arial" w:cs="Arial" w:eastAsia="Arial" w:hAnsi="Arial"/>
          <w:sz w:val="24"/>
          <w:szCs w:val="24"/>
        </w:rPr>
        <w:t xml:space="preserve">62. Излишне уплаченной (взысканной) суммой страховых взносов, пеней и штрафов признается положительная разница между поступившими суммами страховых взносов, пеней и штрафов и начисленными суммами.</w:t>
      </w:r>
    </w:p>
    <w:p>
      <w:pPr>
        <w:spacing w:after="120"/>
        <w:ind w:firstLine="567"/>
        <w:jc w:val="both"/>
      </w:pPr>
      <w:r>
        <w:rPr>
          <w:rFonts w:ascii="Arial" w:cs="Arial" w:eastAsia="Arial" w:hAnsi="Arial"/>
          <w:sz w:val="24"/>
          <w:szCs w:val="24"/>
        </w:rPr>
        <w:t xml:space="preserve">63. При обращении плательщика о зачете и/или возврате излишне уплаченной (взысканной) суммы страховых взносов, пеней и штрафов, при регистрации плательщика до 1 января 2019 года в региональных органах страховщика, территориальное подразделение уполномоченного государственного органа принимает заявление от плательщика и в течение 2 (двух) рабочих дней со дня, следующего за днем поступления заявления, направляет запрос в региональный орган страховщика для проведения работы и представления информации о полноте представления расчетов и уплате страховых взносов плательщиком до 1 января 2019 года.</w:t>
      </w:r>
    </w:p>
    <w:p>
      <w:pPr>
        <w:spacing w:after="120"/>
        <w:ind w:firstLine="567"/>
        <w:jc w:val="both"/>
      </w:pPr>
      <w:r>
        <w:rPr>
          <w:rFonts w:ascii="Arial" w:cs="Arial" w:eastAsia="Arial" w:hAnsi="Arial"/>
          <w:sz w:val="24"/>
          <w:szCs w:val="24"/>
        </w:rPr>
        <w:t xml:space="preserve">64. Региональный орган страховщика в срок до 3 (трех) рабочих дней со дня поступления запроса представляет информацию территориальному подразделению уполномоченного государственного органа о полноте представления плательщиком расчетов и уплате страховых взносов до 1 января 2019 года.</w:t>
      </w:r>
    </w:p>
    <w:p>
      <w:pPr>
        <w:spacing w:after="120"/>
        <w:ind w:firstLine="567"/>
        <w:jc w:val="both"/>
      </w:pPr>
      <w:r>
        <w:rPr>
          <w:rFonts w:ascii="Arial" w:cs="Arial" w:eastAsia="Arial" w:hAnsi="Arial"/>
          <w:sz w:val="24"/>
          <w:szCs w:val="24"/>
        </w:rPr>
        <w:t xml:space="preserve">65. Территориальные подразделения уполномоченного государственного органа при получении информации от регионального органа страховщика по плательщику, имеющему излишне уплаченные суммы, проводят работу по полноте представления расчетов и уплате страховых взносов с 1 января 2019 года и по результатам рассмотрения принимают решение о зачете и/или возврате излишне уплаченных сумм страховых взносов, пеней и штрафов или отказе в течение 5 рабочих дней со дня поступления ответа на запрос от регионального органа страховщика.</w:t>
      </w:r>
    </w:p>
    <w:p>
      <w:pPr>
        <w:spacing w:after="120"/>
        <w:ind w:firstLine="567"/>
        <w:jc w:val="both"/>
      </w:pPr>
      <w:r>
        <w:rPr>
          <w:rFonts w:ascii="Arial" w:cs="Arial" w:eastAsia="Arial" w:hAnsi="Arial"/>
          <w:sz w:val="24"/>
          <w:szCs w:val="24"/>
        </w:rPr>
        <w:t xml:space="preserve">66. Территориальные подразделения уполномоченного государственного органа проводят работу с излишне уплаченными суммами страховых взносов, пеней и штрафов по плательщикам, зарегистрированным с 1 января 2019 года.</w:t>
      </w:r>
    </w:p>
    <w:p>
      <w:pPr>
        <w:spacing w:after="120"/>
        <w:ind w:firstLine="567"/>
        <w:jc w:val="both"/>
      </w:pPr>
      <w:r>
        <w:rPr>
          <w:rFonts w:ascii="Arial" w:cs="Arial" w:eastAsia="Arial" w:hAnsi="Arial"/>
          <w:sz w:val="24"/>
          <w:szCs w:val="24"/>
        </w:rPr>
        <w:t xml:space="preserve">Зачет и возврат излишне уплаченной суммы страховых взносов, пеней и штрафов по заявлению плательщика производятся территориальным подразделением уполномоченного государственного органа по месту текущего учета плательщика или по месту уплаты в течение 10 (десяти) рабочих дней, следующих за днем поступления заявления о зачете или возврате.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hek4qh7mylfw9v8hx7yz">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66-1. В случае наличия у плательщика излишне уплаченных сумм по страховым взносам, пеням и штрафам при возникновении неисполненных обязательств по страховым взносам, пеням и штрафам зачет указанных излишне уплаченных сумм в счет обязательств осуществляется территориальным подразделением уполномоченного государственного органа самостоятельно на дату возникновения неисполненного обязательства по страховым взносам, пеням и штрафам с последующим уведомлением плательщика в течение 10 календарных дней со дня проведения зачета.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qcuzmjsc0xijwg7ak3uj">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Ответственность за правильность начисления, своевременность уплаты страховых взносов</w:t>
      </w:r>
    </w:p>
    <w:p>
      <w:pPr>
        <w:spacing w:after="120"/>
        <w:ind w:firstLine="567"/>
        <w:jc w:val="both"/>
      </w:pPr>
      <w:r>
        <w:rPr>
          <w:rFonts w:ascii="Arial" w:cs="Arial" w:eastAsia="Arial" w:hAnsi="Arial"/>
          <w:sz w:val="24"/>
          <w:szCs w:val="24"/>
        </w:rPr>
        <w:t xml:space="preserve">67. Плательщики страховых взносов несут ответственность за правильность начисления, своевременность уплаты в полном объеме страховых взносов, а также выплат, осуществляемых за счет средств социального страхования в соответствии с </w:t>
      </w:r>
      <w:hyperlink w:history="1" r:id="rId3356qzyembbcvxmmfo2p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w:t>
      </w:r>
      <w:hyperlink w:history="1" r:id="rIdugujz2tf_b3e9tojwy6f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120"/>
        <w:ind w:firstLine="567"/>
        <w:jc w:val="both"/>
      </w:pPr>
      <w:r>
        <w:rPr>
          <w:rFonts w:ascii="Arial" w:cs="Arial" w:eastAsia="Arial" w:hAnsi="Arial"/>
          <w:sz w:val="24"/>
          <w:szCs w:val="24"/>
        </w:rPr>
        <w:t xml:space="preserve">68. Неполными или недостоверными сведениями считаются: отсутствие или недостоверные ИНН, регистрационный номер в качестве плательщика страховых взносов, ФОТ, суммы уплаченных страховых взносов, отсутствие или недостоверность сведений о персональном идентификационном номере застрахованного лица (его некорректность или указание номера другого застрахованного лица), несоответствие действительности сумм заработной платы и периодов страхового стажа, несоответствие фонда заработной платы отчетным данным.</w:t>
      </w:r>
    </w:p>
    <w:p>
      <w:pPr>
        <w:spacing w:after="120"/>
        <w:ind w:firstLine="567"/>
        <w:jc w:val="both"/>
      </w:pPr>
      <w:r>
        <w:rPr>
          <w:rFonts w:ascii="Arial" w:cs="Arial" w:eastAsia="Arial" w:hAnsi="Arial"/>
          <w:sz w:val="24"/>
          <w:szCs w:val="24"/>
        </w:rPr>
        <w:t xml:space="preserve">69. При образовании задолженности и/или выявлении нарушений по уплате страховых взносов территориальным подразделением уполномоченного государственного органа направляется плательщику решение по форме, утвержденной уполномоченным органом, в срок не позднее 5 (пяти) рабочих дней с даты выявления задолженности и/или нарушения.</w:t>
      </w:r>
    </w:p>
    <w:p>
      <w:pPr>
        <w:spacing w:after="120"/>
        <w:ind w:firstLine="567"/>
        <w:jc w:val="both"/>
      </w:pPr>
      <w:r>
        <w:rPr>
          <w:rFonts w:ascii="Arial" w:cs="Arial" w:eastAsia="Arial" w:hAnsi="Arial"/>
          <w:sz w:val="24"/>
          <w:szCs w:val="24"/>
        </w:rPr>
        <w:t xml:space="preserve">70. По истечении установленного срока уплаты страховых взносов не позднее 20 числа месяца, следующего за месяцем, на который начислены страховые взносы, начиная со следующего дня и по день уплаты включительно уполномоченный государственный орган производит начисление пени в размере 0,09% на сумму задолженности по страховым взносам, начисленным за предыдущий период.</w:t>
      </w:r>
    </w:p>
    <w:p>
      <w:pPr>
        <w:spacing w:after="120"/>
        <w:ind w:firstLine="567"/>
        <w:jc w:val="both"/>
      </w:pPr>
      <w:r>
        <w:rPr>
          <w:rFonts w:ascii="Arial" w:cs="Arial" w:eastAsia="Arial" w:hAnsi="Arial"/>
          <w:sz w:val="24"/>
          <w:szCs w:val="24"/>
        </w:rPr>
        <w:t xml:space="preserve">Например, если при сроке уплаты до 20 июня платежи внесены 25 июня, то пени будут начислены за 5 дней (с 21 по 25 июня включительно).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_jdu2lkaybyse2pm-klc">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71. Расчет суммы пени по каждому плательщику производится в автоматизированной системе уполномоченного государственного органа за каждый день просроченных платежей.</w:t>
      </w:r>
    </w:p>
    <w:p>
      <w:pPr>
        <w:spacing w:after="120"/>
        <w:ind w:firstLine="567"/>
        <w:jc w:val="both"/>
      </w:pPr>
      <w:r>
        <w:rPr>
          <w:rFonts w:ascii="Arial" w:cs="Arial" w:eastAsia="Arial" w:hAnsi="Arial"/>
          <w:sz w:val="24"/>
          <w:szCs w:val="24"/>
        </w:rPr>
        <w:t xml:space="preserve">72. Расчет пени за период до 1 января 2019 года производится страховщиком согласно </w:t>
      </w:r>
      <w:hyperlink w:history="1" r:id="rIdww4mjgx0r7wbe_gq1peiz">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и направляется сальдо в уполномоченный орган.</w:t>
      </w:r>
    </w:p>
    <w:p>
      <w:pPr>
        <w:spacing w:after="120"/>
        <w:ind w:firstLine="567"/>
        <w:jc w:val="both"/>
      </w:pPr>
      <w:r>
        <w:rPr>
          <w:rFonts w:ascii="Arial" w:cs="Arial" w:eastAsia="Arial" w:hAnsi="Arial"/>
          <w:sz w:val="24"/>
          <w:szCs w:val="24"/>
        </w:rPr>
        <w:t xml:space="preserve">Плательщикам страховых взносов, указанным в пункте 29 настоящей Инструкции, пеня начисляется при образовании задолженности по страховым взносам по результатам начисленных сумм по информационному расчету (расчетной ведомости)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rydgjfh896vhf8qb1xkq">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73. Срок представления Информационного расчета для плательщиков, указанных в пункте 29 настоящей Инструкции, устанавливается в соответствии со </w:t>
      </w:r>
      <w:hyperlink w:history="1" r:id="rId7yy2mzrmbmhmckymug0i5">
        <w:r>
          <w:rPr>
            <w:rFonts w:ascii="Arial" w:cs="Arial" w:eastAsia="Arial" w:hAnsi="Arial"/>
            <w:color w:val="1D4ED8"/>
            <w:sz w:val="24"/>
            <w:szCs w:val="24"/>
            <w:u w:val="single"/>
          </w:rPr>
          <w:t xml:space="preserve">статьей 384</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dye1ltoyuefmhdlqmufp">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74. Пени за несвоевременную уплату страховых взносов не начисляются организациям и учреждениям при несвоевременном и неполном их финансировании из республиканского бюджета по статьям "Заработная плата" и "Отчисления в Социальный фонд".</w:t>
      </w:r>
    </w:p>
    <w:p>
      <w:pPr>
        <w:spacing w:after="120"/>
        <w:ind w:firstLine="567"/>
        <w:jc w:val="both"/>
      </w:pPr>
      <w:r>
        <w:rPr>
          <w:rFonts w:ascii="Arial" w:cs="Arial" w:eastAsia="Arial" w:hAnsi="Arial"/>
          <w:sz w:val="24"/>
          <w:szCs w:val="24"/>
        </w:rPr>
        <w:t xml:space="preserve">75. При сдаче расчетных ведомостей по средствам государственного социального страхования позже 21 числа территориальное подразделение уполномоченного государственного органа начиная с 22 числа налагает штраф согласно </w:t>
      </w:r>
      <w:hyperlink w:history="1" r:id="rIddjqdu8xhflnopadrr4wex">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76. В случае непредставления (или задержки) более двух раз в течение календарного года к установленному законодательством Кыргызской Республики в сфере государственного социального страхования сроку расчетных ведомостей за отчетные периоды до 1 апреля 2021 года территориальное подразделение уполномоченного государственного органа начисляет плательщику штраф в размере 25 процентов от суммы платежей, сложившейся за предыдущий отчетный период, с последующим перерасчетом.</w:t>
      </w:r>
    </w:p>
    <w:p>
      <w:pPr>
        <w:spacing w:after="120"/>
        <w:ind w:firstLine="567"/>
        <w:jc w:val="both"/>
      </w:pPr>
      <w:r>
        <w:rPr>
          <w:rFonts w:ascii="Arial" w:cs="Arial" w:eastAsia="Arial" w:hAnsi="Arial"/>
          <w:sz w:val="24"/>
          <w:szCs w:val="24"/>
        </w:rPr>
        <w:t xml:space="preserve">77. Страховщиком штраф за непредставление (или задержки) к установленному законодательством Кыргызской Республики в сфере государственного социального страхования сроку расчетных ведомостей начисляется плательщикам при сдаче расчетных ведомостей за отчетные периоды до 1 января 2019 года.</w:t>
      </w:r>
    </w:p>
    <w:p>
      <w:pPr>
        <w:spacing w:after="120"/>
        <w:ind w:firstLine="567"/>
        <w:jc w:val="both"/>
      </w:pPr>
      <w:r>
        <w:rPr>
          <w:rFonts w:ascii="Arial" w:cs="Arial" w:eastAsia="Arial" w:hAnsi="Arial"/>
          <w:sz w:val="24"/>
          <w:szCs w:val="24"/>
        </w:rPr>
        <w:t xml:space="preserve">78. Территориальное подразделение уполномоченного государственного органа предоставляет плательщику информацию о состоянии задолженности по страховым взносам, пени и штрафам на основании заявления.</w:t>
      </w:r>
    </w:p>
    <w:p>
      <w:pPr>
        <w:spacing w:after="120"/>
        <w:ind w:firstLine="567"/>
        <w:jc w:val="both"/>
      </w:pPr>
      <w:r>
        <w:rPr>
          <w:rFonts w:ascii="Arial" w:cs="Arial" w:eastAsia="Arial" w:hAnsi="Arial"/>
          <w:sz w:val="24"/>
          <w:szCs w:val="24"/>
        </w:rPr>
        <w:t xml:space="preserve">79. Информация о состоянии задолженности предоставляется на дату подачи заявления по форме, утверждаемой уполномоченным государственным органом.</w:t>
      </w:r>
    </w:p>
    <w:p>
      <w:pPr>
        <w:spacing w:after="120"/>
        <w:ind w:firstLine="567"/>
        <w:jc w:val="both"/>
      </w:pPr>
      <w:r>
        <w:rPr>
          <w:rFonts w:ascii="Arial" w:cs="Arial" w:eastAsia="Arial" w:hAnsi="Arial"/>
          <w:sz w:val="24"/>
          <w:szCs w:val="24"/>
        </w:rPr>
        <w:t xml:space="preserve">80. Информацию о состоянии задолженности территориальное подразделение уполномоченного государственного органа предоставляет плательщику не позднее 3-х рабочих дней с даты подачи заявления.</w:t>
      </w:r>
    </w:p>
    <w:p>
      <w:pPr>
        <w:spacing w:after="240" w:before="200"/>
        <w:jc w:val="center"/>
      </w:pPr>
      <w:r>
        <w:rPr>
          <w:rFonts w:ascii="Arial" w:cs="Arial" w:eastAsia="Arial" w:hAnsi="Arial"/>
          <w:b/>
          <w:bCs/>
          <w:sz w:val="32"/>
          <w:szCs w:val="32"/>
        </w:rPr>
        <w:t xml:space="preserve">Глава 11. Применение норм международных соглашений и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81. Начисление и уплата страховых взносов за нанятых работников, являющихся гражданами государств-членов Евразийского экономического союза (далее - ЕАЭС), Турецкой Республики, Китайской Народной Республики, страхователем осуществляются по ставкам тарифов страховых взносов по соответствующей категории, установленным для граждан Кыргызской Республики.</w:t>
      </w:r>
    </w:p>
    <w:p>
      <w:pPr>
        <w:spacing w:after="120"/>
        <w:ind w:firstLine="567"/>
        <w:jc w:val="both"/>
      </w:pPr>
      <w:r>
        <w:rPr>
          <w:rFonts w:ascii="Arial" w:cs="Arial" w:eastAsia="Arial" w:hAnsi="Arial"/>
          <w:sz w:val="24"/>
          <w:szCs w:val="24"/>
        </w:rPr>
        <w:t xml:space="preserve">Ставки тарифов страховых взносов, предусмотренные для пенсионеров и инвалидов, не применяются в отношении нанятых работников, являющихся гражданами государств-членов ЕАЭС, Турецкой Республики, Китайской Народной Республики, за исключением граждан государств-членов ЕАЭС, Турецкой Республики, Китайской Народной Республики, ставших пенсионерами или инвалидами по законодательству Кыргызской Республики, в соответствии с Соглашением о пенсионном обеспечении трудящихся государств-членов ЕАЭС, Договором о социальном обеспечении между Правительством Кыргызской Республики и Правительством Турецкой Республики, Соглашением о социальном страховании между Кабинетом Министров Кыргызской Республики и Правительством Китайской Народной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ie_plzlogkwdpft-odht">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82. Граждане Турецкой Республики подлежат освобождению от уплаты страховых взносов при предоставлении в Социальный фонд согласованных в соответствии с Административным соглашением по реализации договора о социальном обеспечении между Правительством Кыргызской Республики и Правительством Турецкой Республики форм, подтверждающих, что застрахованное лицо будет продолжать подпадать под законодательство Турецкой Республики:</w:t>
      </w:r>
    </w:p>
    <w:p>
      <w:pPr>
        <w:spacing w:after="120"/>
        <w:ind w:firstLine="567"/>
        <w:jc w:val="both"/>
      </w:pPr>
      <w:r>
        <w:rPr>
          <w:rFonts w:ascii="Arial" w:cs="Arial" w:eastAsia="Arial" w:hAnsi="Arial"/>
          <w:sz w:val="24"/>
          <w:szCs w:val="24"/>
        </w:rPr>
        <w:t xml:space="preserve">1) застрахованное лицо из числа сотрудников предприятия Турецкой Республики, осуществляющего по найму или от своего имени международные транспортные перевозки пассажиров или товаров автомобильным, железнодорожным, воздушным или морским видом транспорта и имеющего зарегистрированный офис на территории Кыргызской Республики;</w:t>
      </w:r>
    </w:p>
    <w:p>
      <w:pPr>
        <w:spacing w:after="120"/>
        <w:ind w:firstLine="567"/>
        <w:jc w:val="both"/>
      </w:pPr>
      <w:r>
        <w:rPr>
          <w:rFonts w:ascii="Arial" w:cs="Arial" w:eastAsia="Arial" w:hAnsi="Arial"/>
          <w:sz w:val="24"/>
          <w:szCs w:val="24"/>
        </w:rPr>
        <w:t xml:space="preserve">2) застрахованное лицо, трудоустроенное в филиале или в постоянном представительстве предприятия Турецкой Республики, основанного на территории Кыргызской Республики;</w:t>
      </w:r>
    </w:p>
    <w:p>
      <w:pPr>
        <w:spacing w:after="120"/>
        <w:ind w:firstLine="567"/>
        <w:jc w:val="both"/>
      </w:pPr>
      <w:r>
        <w:rPr>
          <w:rFonts w:ascii="Arial" w:cs="Arial" w:eastAsia="Arial" w:hAnsi="Arial"/>
          <w:sz w:val="24"/>
          <w:szCs w:val="24"/>
        </w:rPr>
        <w:t xml:space="preserve">3) застрахованное лицо, являющееся сотрудником дипломатического представительства или работником консульского учреждения, а также обслуживающий персонал, нанятый на местном уровне для частной службы у должностных лиц миссий или консульств Турецкой Республики, имеет право выбора законодательства одной из стран путем заполнения соответствующих форм;</w:t>
      </w:r>
    </w:p>
    <w:p>
      <w:pPr>
        <w:spacing w:after="120"/>
        <w:ind w:firstLine="567"/>
        <w:jc w:val="both"/>
      </w:pPr>
      <w:r>
        <w:rPr>
          <w:rFonts w:ascii="Arial" w:cs="Arial" w:eastAsia="Arial" w:hAnsi="Arial"/>
          <w:sz w:val="24"/>
          <w:szCs w:val="24"/>
        </w:rPr>
        <w:t xml:space="preserve">4) лицо, направленное работодателем Турецкой Республики в Кыргызскую Республику (или Кыргызской Республики в Турецкую Республику) на период, не превышающий 24 (двадцать четыре) месяцев, при условии сохранения статуса работника того же самого работодателя;</w:t>
      </w:r>
    </w:p>
    <w:p>
      <w:pPr>
        <w:spacing w:after="120"/>
        <w:ind w:firstLine="567"/>
        <w:jc w:val="both"/>
      </w:pPr>
      <w:r>
        <w:rPr>
          <w:rFonts w:ascii="Arial" w:cs="Arial" w:eastAsia="Arial" w:hAnsi="Arial"/>
          <w:sz w:val="24"/>
          <w:szCs w:val="24"/>
        </w:rPr>
        <w:t xml:space="preserve">5) самозанятое лицо, работающее на территории одной из сторон для выполнения временной работы на период, не превышающий 24 (двадцать четыре) месяцев.</w:t>
      </w:r>
    </w:p>
    <w:p>
      <w:pPr>
        <w:spacing w:after="120"/>
        <w:ind w:firstLine="567"/>
        <w:jc w:val="both"/>
      </w:pPr>
      <w:r>
        <w:rPr>
          <w:rFonts w:ascii="Arial" w:cs="Arial" w:eastAsia="Arial" w:hAnsi="Arial"/>
          <w:sz w:val="24"/>
          <w:szCs w:val="24"/>
        </w:rPr>
        <w:t xml:space="preserve">Указанный в подпунктах 4 и 5 настоящего пункта период может быть продлен на срок до 60 (шестьдесят) месяцев в целом по предварительному согласованию с уполномоченными органами или компетентными учреждениями сторон по вопросам государственного социального страхования.</w:t>
      </w:r>
    </w:p>
    <w:p>
      <w:pPr>
        <w:spacing w:after="120"/>
        <w:ind w:firstLine="567"/>
        <w:jc w:val="both"/>
      </w:pPr>
      <w:r>
        <w:rPr>
          <w:rFonts w:ascii="Arial" w:cs="Arial" w:eastAsia="Arial" w:hAnsi="Arial"/>
          <w:sz w:val="24"/>
          <w:szCs w:val="24"/>
        </w:rPr>
        <w:t xml:space="preserve">83. Граждане Китайской Народной Республики подлежат освобождению от уплаты страховых взносов при предоставлении в Социальный фонд согласованных в соответствии с Административным соглашением по реализации Соглашения о социальном страховании между Кабинетом Министров Кыргызской Республики и Правительством Китайской Народной Республики сертификатов, подтверждающих, что застрахованное лицо будет продолжать подпадать под законодательство Китайской Народной Республики:</w:t>
      </w:r>
    </w:p>
    <w:p>
      <w:pPr>
        <w:spacing w:after="120"/>
        <w:ind w:firstLine="567"/>
        <w:jc w:val="both"/>
      </w:pPr>
      <w:r>
        <w:rPr>
          <w:rFonts w:ascii="Arial" w:cs="Arial" w:eastAsia="Arial" w:hAnsi="Arial"/>
          <w:sz w:val="24"/>
          <w:szCs w:val="24"/>
        </w:rPr>
        <w:t xml:space="preserve">1) лицо, нанятое на территории Китайской Народной Республики работодателем, имеющим коммерческое предприятие в Китайской Народной Республике, и направленное этим работодателем на территорию Кыргызской Республики в контексте этой работы по найму для оказания услуг указанному работодателю на период, не превышающий 24 месяцев;</w:t>
      </w:r>
    </w:p>
    <w:p>
      <w:pPr>
        <w:spacing w:after="120"/>
        <w:ind w:firstLine="567"/>
        <w:jc w:val="both"/>
      </w:pPr>
      <w:r>
        <w:rPr>
          <w:rFonts w:ascii="Arial" w:cs="Arial" w:eastAsia="Arial" w:hAnsi="Arial"/>
          <w:sz w:val="24"/>
          <w:szCs w:val="24"/>
        </w:rPr>
        <w:t xml:space="preserve">2) самозанятое лицо с территории Китайской Народной Республики, перемещающееся на территорию Кыргызской Республики для выполнения временной работы на период, не превышающий 24 месяцев;</w:t>
      </w:r>
    </w:p>
    <w:p>
      <w:pPr>
        <w:spacing w:after="120"/>
        <w:ind w:firstLine="567"/>
        <w:jc w:val="both"/>
      </w:pPr>
      <w:r>
        <w:rPr>
          <w:rFonts w:ascii="Arial" w:cs="Arial" w:eastAsia="Arial" w:hAnsi="Arial"/>
          <w:sz w:val="24"/>
          <w:szCs w:val="24"/>
        </w:rPr>
        <w:t xml:space="preserve">3) лицо из числа сотрудников предприятия Китайской Народной Республики, осуществляющего по найму или от своего имени международные транспортные перевозки пассажиров или грузов автомобильным, железнодорожным, воздушным или морским видом транспорта и имеющего зарегистрированный офис на территории Кыргызской Республики;</w:t>
      </w:r>
    </w:p>
    <w:p>
      <w:pPr>
        <w:spacing w:after="120"/>
        <w:ind w:firstLine="567"/>
        <w:jc w:val="both"/>
      </w:pPr>
      <w:r>
        <w:rPr>
          <w:rFonts w:ascii="Arial" w:cs="Arial" w:eastAsia="Arial" w:hAnsi="Arial"/>
          <w:sz w:val="24"/>
          <w:szCs w:val="24"/>
        </w:rPr>
        <w:t xml:space="preserve">4) лицо, трудоустроенное в филиале или постоянном представительстве предприятия Китайской Народной Республики, основанного на территории Кыргызской Республики;</w:t>
      </w:r>
    </w:p>
    <w:p>
      <w:pPr>
        <w:spacing w:after="120"/>
        <w:ind w:firstLine="567"/>
        <w:jc w:val="both"/>
      </w:pPr>
      <w:r>
        <w:rPr>
          <w:rFonts w:ascii="Arial" w:cs="Arial" w:eastAsia="Arial" w:hAnsi="Arial"/>
          <w:sz w:val="24"/>
          <w:szCs w:val="24"/>
        </w:rPr>
        <w:t xml:space="preserve">5) государственные служащие Китайской Народной Республики и лица, считающиеся таковыми, направленные на территорию Кыргызской Республики.</w:t>
      </w:r>
    </w:p>
    <w:p>
      <w:pPr>
        <w:spacing w:after="120"/>
        <w:ind w:firstLine="567"/>
        <w:jc w:val="both"/>
      </w:pPr>
      <w:r>
        <w:rPr>
          <w:rFonts w:ascii="Arial" w:cs="Arial" w:eastAsia="Arial" w:hAnsi="Arial"/>
          <w:sz w:val="24"/>
          <w:szCs w:val="24"/>
        </w:rPr>
        <w:t xml:space="preserve">Указанный в подпунктах 1, 2 настоящего пункта период может быть продлен на срок до 60 месяцев в целом по предварительному согласованию с уполномоченными или компетентными органами сторон по вопросам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7u_04qrjzoblc6cysgfg">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60"/>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РАСЧЕТНАЯ ВЕДОМОСТЬ
 по средствам государственного социального страхования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79yoe9qtd6k0u5qdcln33">
        <w:r>
          <w:rPr>
            <w:rFonts w:ascii="Arial" w:cs="Arial" w:eastAsia="Arial" w:hAnsi="Arial"/>
            <w:i/>
            <w:iCs/>
            <w:color w:val="1D4ED8"/>
            <w:sz w:val="24"/>
            <w:szCs w:val="24"/>
            <w:u w:val="single"/>
          </w:rPr>
          <w:t xml:space="preserve">21 июля 2026 года № 500</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Отчетный период ____________________________________ 202__ г.</w:t>
      </w:r>
    </w:p>
    <w:p>
      <w:pPr>
        <w:spacing w:after="120"/>
        <w:jc w:val="center"/>
      </w:pPr>
      <w:r>
        <w:rPr>
          <w:rFonts w:ascii="Arial" w:cs="Arial" w:eastAsia="Arial" w:hAnsi="Arial"/>
          <w:sz w:val="24"/>
          <w:szCs w:val="24"/>
        </w:rPr>
        <w:t xml:space="preserve">Дата представления отчета "___" _______________________ 202__ г.</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
        <w:gridCol w:w="4544"/>
        <w:gridCol w:w="524"/>
        <w:gridCol w:w="4398"/>
        <w:gridCol w:w="482"/>
      </w:tblGrid>
      <w:tr>
        <w:tc>
          <w:tcPr>
            <w:tcW w:type="dxa" w:w="2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Наименование плательщика</w:t>
            </w:r>
          </w:p>
        </w:tc>
        <w:tc>
          <w:tcPr>
            <w:tcW w:type="dxa" w:w="5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Территориальное подразделение уполномоченного государственного органа</w:t>
            </w:r>
          </w:p>
        </w:tc>
        <w:tc>
          <w:tcPr>
            <w:tcW w:type="dxa" w:w="4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ИНН</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Юридический адрес</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Регистрационный номер плательщика в Социальном фонде Кыргызской Республики</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Телефон</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Код ОКПО</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Банк (наименование)</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Расчетный счет</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Вид деятельности</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Сообщение о занятости и заработной 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
        <w:gridCol w:w="1226"/>
        <w:gridCol w:w="346"/>
        <w:gridCol w:w="828"/>
        <w:gridCol w:w="482"/>
        <w:gridCol w:w="650"/>
        <w:gridCol w:w="713"/>
        <w:gridCol w:w="776"/>
        <w:gridCol w:w="687"/>
        <w:gridCol w:w="687"/>
        <w:gridCol w:w="818"/>
        <w:gridCol w:w="818"/>
        <w:gridCol w:w="702"/>
        <w:gridCol w:w="451"/>
        <w:gridCol w:w="776"/>
      </w:tblGrid>
      <w:tr>
        <w:tc>
          <w:tcPr>
            <w:tcW w:type="dxa" w:w="22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2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Идентификационный номер</w:t>
            </w:r>
          </w:p>
        </w:tc>
        <w:tc>
          <w:tcPr>
            <w:tcW w:type="dxa" w:w="3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ФИО</w:t>
            </w:r>
          </w:p>
        </w:tc>
        <w:tc>
          <w:tcPr>
            <w:tcW w:type="dxa" w:w="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Коэффициент высокогорья и отдаленных районов</w:t>
            </w:r>
          </w:p>
        </w:tc>
        <w:tc>
          <w:tcPr>
            <w:tcW w:type="dxa" w:w="4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начала работы</w:t>
            </w:r>
          </w:p>
        </w:tc>
        <w:tc>
          <w:tcPr>
            <w:tcW w:type="dxa" w:w="6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окончания работы</w:t>
            </w:r>
          </w:p>
        </w:tc>
        <w:tc>
          <w:tcPr>
            <w:tcW w:type="dxa" w:w="7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 дней</w:t>
            </w:r>
          </w:p>
        </w:tc>
        <w:tc>
          <w:tcPr>
            <w:tcW w:type="dxa" w:w="7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 дней (фактически)</w:t>
            </w:r>
          </w:p>
        </w:tc>
        <w:tc>
          <w:tcPr>
            <w:tcW w:type="dxa" w:w="13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Доход, на который начислены страховые взносы</w:t>
            </w:r>
          </w:p>
        </w:tc>
        <w:tc>
          <w:tcPr>
            <w:tcW w:type="dxa" w:w="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взносы по НПФ (сом)</w:t>
            </w:r>
          </w:p>
        </w:tc>
        <w:tc>
          <w:tcPr>
            <w:tcW w:type="dxa" w:w="7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Категории работников</w:t>
            </w:r>
          </w:p>
        </w:tc>
        <w:tc>
          <w:tcPr>
            <w:tcW w:type="dxa" w:w="4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Код списка № 1 или № 2</w:t>
            </w:r>
          </w:p>
        </w:tc>
        <w:tc>
          <w:tcPr>
            <w:tcW w:type="dxa" w:w="7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Гражданство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ФОТ</w:t>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Дополнительный ФОТ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n</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1) категория работников:</w:t>
      </w:r>
    </w:p>
    <w:p>
      <w:pPr>
        <w:spacing w:after="120"/>
        <w:ind w:firstLine="567"/>
        <w:jc w:val="both"/>
      </w:pPr>
      <w:r>
        <w:rPr>
          <w:rFonts w:ascii="Arial" w:cs="Arial" w:eastAsia="Arial" w:hAnsi="Arial"/>
          <w:sz w:val="24"/>
          <w:szCs w:val="24"/>
        </w:rPr>
        <w:t xml:space="preserve">001 - основной работник;</w:t>
      </w:r>
    </w:p>
    <w:p>
      <w:pPr>
        <w:spacing w:after="120"/>
        <w:ind w:firstLine="567"/>
        <w:jc w:val="both"/>
      </w:pPr>
      <w:r>
        <w:rPr>
          <w:rFonts w:ascii="Arial" w:cs="Arial" w:eastAsia="Arial" w:hAnsi="Arial"/>
          <w:sz w:val="24"/>
          <w:szCs w:val="24"/>
        </w:rPr>
        <w:t xml:space="preserve">100 - инвалид I-II группы;</w:t>
      </w:r>
    </w:p>
    <w:p>
      <w:pPr>
        <w:spacing w:after="120"/>
        <w:ind w:firstLine="567"/>
        <w:jc w:val="both"/>
      </w:pPr>
      <w:r>
        <w:rPr>
          <w:rFonts w:ascii="Arial" w:cs="Arial" w:eastAsia="Arial" w:hAnsi="Arial"/>
          <w:sz w:val="24"/>
          <w:szCs w:val="24"/>
        </w:rPr>
        <w:t xml:space="preserve">009 - инвалид III группы по слуху;</w:t>
      </w:r>
    </w:p>
    <w:p>
      <w:pPr>
        <w:spacing w:after="120"/>
        <w:ind w:firstLine="567"/>
        <w:jc w:val="both"/>
      </w:pPr>
      <w:r>
        <w:rPr>
          <w:rFonts w:ascii="Arial" w:cs="Arial" w:eastAsia="Arial" w:hAnsi="Arial"/>
          <w:sz w:val="24"/>
          <w:szCs w:val="24"/>
        </w:rPr>
        <w:t xml:space="preserve">010 - иностранный гражданин (страна);</w:t>
      </w:r>
    </w:p>
    <w:p>
      <w:pPr>
        <w:spacing w:after="120"/>
        <w:ind w:firstLine="567"/>
        <w:jc w:val="both"/>
      </w:pPr>
      <w:r>
        <w:rPr>
          <w:rFonts w:ascii="Arial" w:cs="Arial" w:eastAsia="Arial" w:hAnsi="Arial"/>
          <w:sz w:val="24"/>
          <w:szCs w:val="24"/>
        </w:rPr>
        <w:t xml:space="preserve">101 - участник ВОВ;</w:t>
      </w:r>
    </w:p>
    <w:p>
      <w:pPr>
        <w:spacing w:after="120"/>
        <w:ind w:firstLine="567"/>
        <w:jc w:val="both"/>
      </w:pPr>
      <w:r>
        <w:rPr>
          <w:rFonts w:ascii="Arial" w:cs="Arial" w:eastAsia="Arial" w:hAnsi="Arial"/>
          <w:sz w:val="24"/>
          <w:szCs w:val="24"/>
        </w:rPr>
        <w:t xml:space="preserve">102 - инвалид ВОВ и лицо, приравненное к нему;</w:t>
      </w:r>
    </w:p>
    <w:p>
      <w:pPr>
        <w:spacing w:after="120"/>
        <w:ind w:firstLine="567"/>
        <w:jc w:val="both"/>
      </w:pPr>
      <w:r>
        <w:rPr>
          <w:rFonts w:ascii="Arial" w:cs="Arial" w:eastAsia="Arial" w:hAnsi="Arial"/>
          <w:sz w:val="24"/>
          <w:szCs w:val="24"/>
        </w:rPr>
        <w:t xml:space="preserve">003 - пенсионер;</w:t>
      </w:r>
    </w:p>
    <w:p>
      <w:pPr>
        <w:spacing w:after="120"/>
        <w:ind w:firstLine="567"/>
        <w:jc w:val="both"/>
      </w:pPr>
      <w:r>
        <w:rPr>
          <w:rFonts w:ascii="Arial" w:cs="Arial" w:eastAsia="Arial" w:hAnsi="Arial"/>
          <w:sz w:val="24"/>
          <w:szCs w:val="24"/>
        </w:rPr>
        <w:t xml:space="preserve">103 - индивидуальный предприниматель;</w:t>
      </w:r>
    </w:p>
    <w:p>
      <w:pPr>
        <w:spacing w:after="120"/>
        <w:ind w:firstLine="567"/>
        <w:jc w:val="both"/>
      </w:pPr>
      <w:r>
        <w:rPr>
          <w:rFonts w:ascii="Arial" w:cs="Arial" w:eastAsia="Arial" w:hAnsi="Arial"/>
          <w:sz w:val="24"/>
          <w:szCs w:val="24"/>
        </w:rPr>
        <w:t xml:space="preserve">104 - арендодатель;</w:t>
      </w:r>
    </w:p>
    <w:p>
      <w:pPr>
        <w:spacing w:after="120"/>
        <w:ind w:firstLine="567"/>
        <w:jc w:val="both"/>
      </w:pPr>
      <w:r>
        <w:rPr>
          <w:rFonts w:ascii="Arial" w:cs="Arial" w:eastAsia="Arial" w:hAnsi="Arial"/>
          <w:sz w:val="24"/>
          <w:szCs w:val="24"/>
        </w:rPr>
        <w:t xml:space="preserve">105 - гонорары, вознаграждения;</w:t>
      </w:r>
    </w:p>
    <w:p>
      <w:pPr>
        <w:spacing w:after="120"/>
        <w:ind w:firstLine="567"/>
        <w:jc w:val="both"/>
      </w:pPr>
      <w:r>
        <w:rPr>
          <w:rFonts w:ascii="Arial" w:cs="Arial" w:eastAsia="Arial" w:hAnsi="Arial"/>
          <w:sz w:val="24"/>
          <w:szCs w:val="24"/>
        </w:rPr>
        <w:t xml:space="preserve">106 - младший обслуживающий персонал;</w:t>
      </w:r>
    </w:p>
    <w:p>
      <w:pPr>
        <w:spacing w:after="120"/>
        <w:ind w:firstLine="567"/>
        <w:jc w:val="both"/>
      </w:pPr>
      <w:r>
        <w:rPr>
          <w:rFonts w:ascii="Arial" w:cs="Arial" w:eastAsia="Arial" w:hAnsi="Arial"/>
          <w:sz w:val="24"/>
          <w:szCs w:val="24"/>
        </w:rPr>
        <w:t xml:space="preserve">107 - пенсионеры младшего обслуживающего персонала;</w:t>
      </w:r>
    </w:p>
    <w:p>
      <w:pPr>
        <w:spacing w:after="120"/>
        <w:ind w:firstLine="567"/>
        <w:jc w:val="both"/>
      </w:pPr>
      <w:r>
        <w:rPr>
          <w:rFonts w:ascii="Arial" w:cs="Arial" w:eastAsia="Arial" w:hAnsi="Arial"/>
          <w:sz w:val="24"/>
          <w:szCs w:val="24"/>
        </w:rPr>
        <w:t xml:space="preserve">018 - МОП инвалид I-II группы;</w:t>
      </w:r>
    </w:p>
    <w:p>
      <w:pPr>
        <w:spacing w:after="120"/>
        <w:ind w:firstLine="567"/>
        <w:jc w:val="both"/>
      </w:pPr>
      <w:r>
        <w:rPr>
          <w:rFonts w:ascii="Arial" w:cs="Arial" w:eastAsia="Arial" w:hAnsi="Arial"/>
          <w:sz w:val="24"/>
          <w:szCs w:val="24"/>
        </w:rPr>
        <w:t xml:space="preserve">019 - МОП инвалид III группы по слуху;</w:t>
      </w:r>
    </w:p>
    <w:p>
      <w:pPr>
        <w:spacing w:after="120"/>
        <w:ind w:firstLine="567"/>
        <w:jc w:val="both"/>
      </w:pPr>
      <w:r>
        <w:rPr>
          <w:rFonts w:ascii="Arial" w:cs="Arial" w:eastAsia="Arial" w:hAnsi="Arial"/>
          <w:sz w:val="24"/>
          <w:szCs w:val="24"/>
        </w:rPr>
        <w:t xml:space="preserve">021 - МОП инвалид ВОВ и лицо, приравненное к нему;</w:t>
      </w:r>
    </w:p>
    <w:p>
      <w:pPr>
        <w:spacing w:after="120"/>
        <w:ind w:firstLine="567"/>
        <w:jc w:val="both"/>
      </w:pPr>
      <w:r>
        <w:rPr>
          <w:rFonts w:ascii="Arial" w:cs="Arial" w:eastAsia="Arial" w:hAnsi="Arial"/>
          <w:sz w:val="24"/>
          <w:szCs w:val="24"/>
        </w:rPr>
        <w:t xml:space="preserve">204 - работник сервиса доставки;</w:t>
      </w:r>
    </w:p>
    <w:p>
      <w:pPr>
        <w:spacing w:after="120"/>
        <w:ind w:firstLine="567"/>
        <w:jc w:val="both"/>
      </w:pPr>
      <w:r>
        <w:rPr>
          <w:rFonts w:ascii="Arial" w:cs="Arial" w:eastAsia="Arial" w:hAnsi="Arial"/>
          <w:sz w:val="24"/>
          <w:szCs w:val="24"/>
        </w:rPr>
        <w:t xml:space="preserve">205 - пенсионер товарищества собственников жилья;</w:t>
      </w:r>
    </w:p>
    <w:p>
      <w:pPr>
        <w:spacing w:after="120"/>
        <w:ind w:firstLine="567"/>
        <w:jc w:val="both"/>
      </w:pPr>
      <w:r>
        <w:rPr>
          <w:rFonts w:ascii="Arial" w:cs="Arial" w:eastAsia="Arial" w:hAnsi="Arial"/>
          <w:sz w:val="24"/>
          <w:szCs w:val="24"/>
        </w:rPr>
        <w:t xml:space="preserve">206 - МОП пенсионер товарищества собственников жилья;</w:t>
      </w:r>
    </w:p>
    <w:p>
      <w:pPr>
        <w:spacing w:after="120"/>
        <w:ind w:firstLine="567"/>
        <w:jc w:val="both"/>
      </w:pPr>
      <w:r>
        <w:rPr>
          <w:rFonts w:ascii="Arial" w:cs="Arial" w:eastAsia="Arial" w:hAnsi="Arial"/>
          <w:sz w:val="24"/>
          <w:szCs w:val="24"/>
        </w:rPr>
        <w:t xml:space="preserve">020 - трудовые мигранты;</w:t>
      </w:r>
    </w:p>
    <w:p>
      <w:pPr>
        <w:spacing w:after="120"/>
        <w:ind w:firstLine="567"/>
        <w:jc w:val="both"/>
      </w:pPr>
      <w:r>
        <w:rPr>
          <w:rFonts w:ascii="Arial" w:cs="Arial" w:eastAsia="Arial" w:hAnsi="Arial"/>
          <w:sz w:val="24"/>
          <w:szCs w:val="24"/>
        </w:rPr>
        <w:t xml:space="preserve">2) коды списков:</w:t>
      </w:r>
    </w:p>
    <w:p>
      <w:pPr>
        <w:spacing w:after="120"/>
        <w:ind w:firstLine="567"/>
        <w:jc w:val="both"/>
      </w:pPr>
      <w:r>
        <w:rPr>
          <w:rFonts w:ascii="Arial" w:cs="Arial" w:eastAsia="Arial" w:hAnsi="Arial"/>
          <w:sz w:val="24"/>
          <w:szCs w:val="24"/>
        </w:rPr>
        <w:t xml:space="preserve">007 - Список № 1;</w:t>
      </w:r>
    </w:p>
    <w:p>
      <w:pPr>
        <w:spacing w:after="120"/>
        <w:ind w:firstLine="567"/>
        <w:jc w:val="both"/>
      </w:pPr>
      <w:r>
        <w:rPr>
          <w:rFonts w:ascii="Arial" w:cs="Arial" w:eastAsia="Arial" w:hAnsi="Arial"/>
          <w:sz w:val="24"/>
          <w:szCs w:val="24"/>
        </w:rPr>
        <w:t xml:space="preserve">006 - Список № 2.</w:t>
      </w:r>
    </w:p>
    <w:p>
      <w:pPr>
        <w:spacing w:after="120"/>
        <w:ind w:firstLine="567"/>
        <w:jc w:val="both"/>
      </w:pPr>
      <w:r>
        <w:rPr>
          <w:rFonts w:ascii="Arial" w:cs="Arial" w:eastAsia="Arial" w:hAnsi="Arial"/>
          <w:sz w:val="24"/>
          <w:szCs w:val="24"/>
        </w:rPr>
        <w:t xml:space="preserve">Если работник не относится к списку № 1 или № 2, код не указывается;</w:t>
      </w:r>
    </w:p>
    <w:p>
      <w:pPr>
        <w:spacing w:after="120"/>
        <w:ind w:firstLine="567"/>
        <w:jc w:val="both"/>
      </w:pPr>
      <w:r>
        <w:rPr>
          <w:rFonts w:ascii="Arial" w:cs="Arial" w:eastAsia="Arial" w:hAnsi="Arial"/>
          <w:sz w:val="24"/>
          <w:szCs w:val="24"/>
        </w:rPr>
        <w:t xml:space="preserve">3) коды высокогорья и отдаленных районов:</w:t>
      </w:r>
    </w:p>
    <w:p>
      <w:pPr>
        <w:spacing w:after="120"/>
        <w:ind w:firstLine="567"/>
        <w:jc w:val="both"/>
      </w:pPr>
      <w:r>
        <w:rPr>
          <w:rFonts w:ascii="Arial" w:cs="Arial" w:eastAsia="Arial" w:hAnsi="Arial"/>
          <w:sz w:val="24"/>
          <w:szCs w:val="24"/>
        </w:rPr>
        <w:t xml:space="preserve">500 - высокогорье;</w:t>
      </w:r>
    </w:p>
    <w:p>
      <w:pPr>
        <w:spacing w:after="120"/>
        <w:ind w:firstLine="567"/>
        <w:jc w:val="both"/>
      </w:pPr>
      <w:r>
        <w:rPr>
          <w:rFonts w:ascii="Arial" w:cs="Arial" w:eastAsia="Arial" w:hAnsi="Arial"/>
          <w:sz w:val="24"/>
          <w:szCs w:val="24"/>
        </w:rPr>
        <w:t xml:space="preserve">501 - отдаленные районы.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ИНФОРМАЦИОННЫЙ РАСЧЕТ
 страховых взносов для крестьянского (фермерского) хозяйства без образования юридического лица, физических лиц, владеющих земельной долей и/или участком или его частью, но не являющихся членами крестьянского (фермерского) хозяйства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roorwkj2b4uqea-znt4am">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6803"/>
        <w:gridCol w:w="3019"/>
      </w:tblGrid>
      <w:tr>
        <w:tc>
          <w:tcPr>
            <w:tcW w:type="dxa" w:w="3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подразделения уполномоченного государственного органа</w:t>
            </w:r>
          </w:p>
        </w:tc>
        <w:tc>
          <w:tcPr>
            <w:tcW w:type="dxa" w:w="30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участка</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КФХ</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 в Социальном фонде Кыргызской Республики</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КФХ</w:t>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расчета за 1996 год (за месяц)</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заработная плата (сом)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расчета за 1997 год (за месяц)</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заработная плата (сом)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заработная плата (сом)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0,05 до 0,15 га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0,16 до 0,25 га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0,26 га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0,26 га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расчета за 1998-2014 годы (за год)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сельскохозяйственных угодий: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Богарные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0176"/>
            <w:gridSpan w:val="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расчета за 2015-2016 годы (за месяц)</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 га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га до 10 га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га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 2015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 2015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 2016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 2016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расчета за 1998-2014 годы (за один год)</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Категории членов КФХ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сельскохозяйственных угодий: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Богарные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I, II групп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 до 16 лет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Умершие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
        <w:gridCol w:w="241"/>
        <w:gridCol w:w="262"/>
        <w:gridCol w:w="472"/>
        <w:gridCol w:w="545"/>
        <w:gridCol w:w="545"/>
        <w:gridCol w:w="545"/>
        <w:gridCol w:w="545"/>
        <w:gridCol w:w="545"/>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304"/>
      </w:tblGrid>
      <w:tr>
        <w:tc>
          <w:tcPr>
            <w:tcW w:type="dxa" w:w="1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w:t>
            </w:r>
          </w:p>
        </w:tc>
        <w:tc>
          <w:tcPr>
            <w:tcW w:type="dxa" w:w="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члена КФХ</w:t>
            </w:r>
          </w:p>
        </w:tc>
        <w:tc>
          <w:tcPr>
            <w:tcW w:type="dxa" w:w="27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земель, га</w:t>
            </w:r>
          </w:p>
        </w:tc>
        <w:tc>
          <w:tcPr>
            <w:tcW w:type="dxa" w:w="6003"/>
            <w:gridSpan w:val="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3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Орошаемые земли</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Богарные, земли орошаемые насосами</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Многолетние насаждения</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Сенокосы</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Пастбища</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1996</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1997</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1998</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1999</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2001</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2002</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2003</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2004</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2005</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2006</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2007</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2008</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2009</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2010</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2011</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2012</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2013</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vMerge w:val="continue"/>
            <w:tcBorders>
              <w:top w:val="single" w:color="CBBF9E" w:sz="4"/>
              <w:left w:val="none" w:color="auto" w:sz="0"/>
              <w:bottom w:val="single" w:color="CBBF9E" w:sz="4"/>
              <w:right w:val="single" w:color="CBBF9E" w:sz="4"/>
            </w:tcBorders>
          </w:tcP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70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начислено</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70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Оплачено</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70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страховым взносам</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700"/>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пени и штрафам</w:t>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документов, на основании которых начислены страховые взносы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начальника регионального органа страховщика</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spacing w:after="120"/>
        <w:jc w:val="center"/>
      </w:pPr>
      <w:r>
        <w:rPr>
          <w:rFonts w:ascii="Arial" w:cs="Arial" w:eastAsia="Arial" w:hAnsi="Arial"/>
          <w:sz w:val="24"/>
          <w:szCs w:val="24"/>
        </w:rPr>
        <w:t xml:space="preserve">"___" __________________ 20__ г.</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ответственного специалиста</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spacing w:after="120"/>
        <w:jc w:val="center"/>
      </w:pPr>
      <w:r>
        <w:rPr>
          <w:rFonts w:ascii="Arial" w:cs="Arial" w:eastAsia="Arial" w:hAnsi="Arial"/>
          <w:sz w:val="24"/>
          <w:szCs w:val="24"/>
        </w:rPr>
        <w:t xml:space="preserve">"___"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ИНФОРМАЦИОННЫЙ РАСЧЕТ
 страховых взносов для крестьянского (фермерского) хозяйства без образования юридического лица и физических лиц, владеющих земельной долей и/или участком или его частью, но не являющихся членами крестьянского (фермерского) хозяйства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_l-jbcaxcenhh7-vujwtb">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Первоначальный</w:t>
      </w:r>
    </w:p>
    <w:p>
      <w:pPr>
        <w:spacing w:after="120"/>
        <w:ind w:firstLine="567"/>
        <w:jc w:val="both"/>
      </w:pPr>
      <w:r>
        <w:rPr>
          <w:rFonts w:ascii="Arial" w:cs="Arial" w:eastAsia="Arial" w:hAnsi="Arial"/>
          <w:sz w:val="24"/>
          <w:szCs w:val="24"/>
        </w:rPr>
        <w:t xml:space="preserve">¨ Уточненный</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Для расчета с 2019 года по июнь 2025 года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6115"/>
        <w:gridCol w:w="3696"/>
      </w:tblGrid>
      <w:tr>
        <w:tc>
          <w:tcPr>
            <w:tcW w:type="dxa" w:w="3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1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Код территориального подразделения уполномоченного государственного органа</w:t>
            </w:r>
          </w:p>
        </w:tc>
        <w:tc>
          <w:tcPr>
            <w:tcW w:type="dxa" w:w="3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Идентификационный номер участка</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Наименование крестьянского (фермерского) хозяйства</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Код ОКПО</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ИНН</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Регистрационный номер плательщика в Социальном фонде Кыргызской Республики</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Адрес крестьянского (фермерского) хозяйства</w:t>
            </w:r>
          </w:p>
        </w:tc>
        <w:tc>
          <w:tcPr>
            <w:tcW w:type="dxa" w:w="3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
        <w:gridCol w:w="325"/>
        <w:gridCol w:w="293"/>
        <w:gridCol w:w="535"/>
        <w:gridCol w:w="438"/>
        <w:gridCol w:w="438"/>
        <w:gridCol w:w="438"/>
        <w:gridCol w:w="438"/>
        <w:gridCol w:w="438"/>
        <w:gridCol w:w="438"/>
        <w:gridCol w:w="438"/>
        <w:gridCol w:w="438"/>
        <w:gridCol w:w="440"/>
        <w:gridCol w:w="440"/>
        <w:gridCol w:w="440"/>
        <w:gridCol w:w="440"/>
        <w:gridCol w:w="440"/>
        <w:gridCol w:w="440"/>
        <w:gridCol w:w="440"/>
        <w:gridCol w:w="440"/>
        <w:gridCol w:w="625"/>
        <w:gridCol w:w="625"/>
        <w:gridCol w:w="625"/>
      </w:tblGrid>
      <w:tr>
        <w:tc>
          <w:tcPr>
            <w:tcW w:type="dxa" w:w="1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ПИН</w:t>
            </w:r>
          </w:p>
        </w:tc>
        <w:tc>
          <w:tcPr>
            <w:tcW w:type="dxa" w:w="2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ФИО</w:t>
            </w:r>
          </w:p>
        </w:tc>
        <w:tc>
          <w:tcPr>
            <w:tcW w:type="dxa" w:w="5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Категория члена КФХ</w:t>
            </w:r>
          </w:p>
        </w:tc>
        <w:tc>
          <w:tcPr>
            <w:tcW w:type="dxa" w:w="175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Орошаемые земли</w:t>
            </w:r>
          </w:p>
        </w:tc>
        <w:tc>
          <w:tcPr>
            <w:tcW w:type="dxa" w:w="175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Богарные земли</w:t>
            </w:r>
          </w:p>
        </w:tc>
        <w:tc>
          <w:tcPr>
            <w:tcW w:type="dxa" w:w="17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Многолетние насаждения</w:t>
            </w:r>
          </w:p>
        </w:tc>
        <w:tc>
          <w:tcPr>
            <w:tcW w:type="dxa" w:w="17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Сенокосы/пастбища</w:t>
            </w:r>
          </w:p>
        </w:tc>
        <w:tc>
          <w:tcPr>
            <w:tcW w:type="dxa" w:w="18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страховые взносы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земельный налог</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страховые взносы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земельный налог</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страховые взносы</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земельный налог</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ставка</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страховые взносы</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земельный налог</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страховые взносы</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земельный налог</w:t>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(4+8+12+16)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(6+10+14+18)</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4822"/>
        <w:gridCol w:w="4822"/>
      </w:tblGrid>
      <w:tr>
        <w:tc>
          <w:tcPr>
            <w:tcW w:type="dxa" w:w="5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96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Категории членов крестьянского (фермерского) хозяйства</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Наименование</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код</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основной</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001</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пенсионер</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003</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инвалиды I или II групп</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100</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инвалиды III группы по слуху</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009</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дети до 16 лет</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000</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умершие</w:t>
            </w:r>
          </w:p>
        </w:tc>
        <w:tc>
          <w:tcPr>
            <w:tcW w:type="dxa" w:w="4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999</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начальника территориального
 подразделения уполномоченного
 государственного органа</w:t>
      </w:r>
      <w:r>
        <w:rPr>
          <w:rFonts w:ascii="Arial" w:cs="Arial" w:eastAsia="Arial" w:hAnsi="Arial"/>
          <w:sz w:val="24"/>
          <w:szCs w:val="24"/>
        </w:rPr>
        <w:t xml:space="preserve">	</w:t>
      </w:r>
      <w:r>
        <w:rPr>
          <w:rFonts w:ascii="Arial" w:cs="Arial" w:eastAsia="Arial" w:hAnsi="Arial"/>
          <w:sz w:val="24"/>
          <w:szCs w:val="24"/>
        </w:rPr>
        <w:t xml:space="preserve">Подпись 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 ___________________ 20__ г.</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ответственного специалиста</w:t>
      </w:r>
      <w:r>
        <w:rPr>
          <w:rFonts w:ascii="Arial" w:cs="Arial" w:eastAsia="Arial" w:hAnsi="Arial"/>
          <w:sz w:val="24"/>
          <w:szCs w:val="24"/>
        </w:rPr>
        <w:t xml:space="preserve">	</w:t>
      </w:r>
      <w:r>
        <w:rPr>
          <w:rFonts w:ascii="Arial" w:cs="Arial" w:eastAsia="Arial" w:hAnsi="Arial"/>
          <w:sz w:val="24"/>
          <w:szCs w:val="24"/>
        </w:rPr>
        <w:t xml:space="preserve">Подпись 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 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РЕШЕНИЕ
 о принятии уточненного отчета/расчетной ведомости с информацией по застрахованным лицам, не указанным в первичных отчетах/расчетных ведомостях за период до 1 января 2019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ocd88vecldbch3lq9trq">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 ______________________ 20__ г. № 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
        <w:gridCol w:w="4461"/>
        <w:gridCol w:w="1319"/>
        <w:gridCol w:w="2953"/>
        <w:gridCol w:w="576"/>
        <w:gridCol w:w="618"/>
      </w:tblGrid>
      <w:tr>
        <w:tc>
          <w:tcPr>
            <w:tcW w:type="dxa" w:w="2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4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w:t>
            </w:r>
          </w:p>
        </w:tc>
        <w:tc>
          <w:tcPr>
            <w:tcW w:type="dxa" w:w="13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Региональный орган страховщика</w:t>
            </w:r>
          </w:p>
        </w:tc>
        <w:tc>
          <w:tcPr>
            <w:tcW w:type="dxa" w:w="5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 в Социальном фонде Кыргызской Республики</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 Информация по застрахованным лицам, не указанным в первичных отчетах/расчетных ведомостях: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
        <w:gridCol w:w="273"/>
        <w:gridCol w:w="304"/>
        <w:gridCol w:w="891"/>
        <w:gridCol w:w="472"/>
        <w:gridCol w:w="671"/>
        <w:gridCol w:w="744"/>
        <w:gridCol w:w="744"/>
        <w:gridCol w:w="776"/>
        <w:gridCol w:w="776"/>
        <w:gridCol w:w="870"/>
        <w:gridCol w:w="870"/>
        <w:gridCol w:w="744"/>
        <w:gridCol w:w="430"/>
        <w:gridCol w:w="828"/>
        <w:gridCol w:w="639"/>
      </w:tblGrid>
      <w:tr>
        <w:tc>
          <w:tcPr>
            <w:tcW w:type="dxa" w:w="1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ИНН</w:t>
            </w:r>
          </w:p>
        </w:tc>
        <w:tc>
          <w:tcPr>
            <w:tcW w:type="dxa" w:w="3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8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высокогорья и отдаленных районов</w:t>
            </w:r>
          </w:p>
        </w:tc>
        <w:tc>
          <w:tcPr>
            <w:tcW w:type="dxa" w:w="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начала работы</w:t>
            </w:r>
          </w:p>
        </w:tc>
        <w:tc>
          <w:tcPr>
            <w:tcW w:type="dxa" w:w="6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окончания работы</w:t>
            </w:r>
          </w:p>
        </w:tc>
        <w:tc>
          <w:tcPr>
            <w:tcW w:type="dxa" w:w="7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дней</w:t>
            </w:r>
          </w:p>
        </w:tc>
        <w:tc>
          <w:tcPr>
            <w:tcW w:type="dxa" w:w="7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дней фактически</w:t>
            </w:r>
          </w:p>
        </w:tc>
        <w:tc>
          <w:tcPr>
            <w:tcW w:type="dxa" w:w="15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 на который начислены страховые взносы</w:t>
            </w:r>
          </w:p>
        </w:tc>
        <w:tc>
          <w:tcPr>
            <w:tcW w:type="dxa" w:w="8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Начисленные страховые взносы (сом)</w:t>
            </w:r>
          </w:p>
        </w:tc>
        <w:tc>
          <w:tcPr>
            <w:tcW w:type="dxa" w:w="8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Начисленные взносы по НПФ (сом)</w:t>
            </w:r>
          </w:p>
        </w:tc>
        <w:tc>
          <w:tcPr>
            <w:tcW w:type="dxa" w:w="7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Категории работников</w:t>
            </w:r>
          </w:p>
        </w:tc>
        <w:tc>
          <w:tcPr>
            <w:tcW w:type="dxa" w:w="4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списка № 1 или № 2</w:t>
            </w:r>
          </w:p>
        </w:tc>
        <w:tc>
          <w:tcPr>
            <w:tcW w:type="dxa" w:w="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Гражданство</w:t>
            </w:r>
          </w:p>
        </w:tc>
        <w:tc>
          <w:tcPr>
            <w:tcW w:type="dxa" w:w="6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Решение о принятии/отказе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ФОТ</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Дополнительный ФОТ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начальника регионального органа страховщика</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spacing w:after="120"/>
        <w:jc w:val="center"/>
      </w:pPr>
      <w:r>
        <w:rPr>
          <w:rFonts w:ascii="Arial" w:cs="Arial" w:eastAsia="Arial" w:hAnsi="Arial"/>
          <w:sz w:val="24"/>
          <w:szCs w:val="24"/>
        </w:rPr>
        <w:t xml:space="preserve">"___" __________________ 20__ г.</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ответственного специалиста</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spacing w:after="120"/>
        <w:jc w:val="center"/>
      </w:pPr>
      <w:r>
        <w:rPr>
          <w:rFonts w:ascii="Arial" w:cs="Arial" w:eastAsia="Arial" w:hAnsi="Arial"/>
          <w:sz w:val="24"/>
          <w:szCs w:val="24"/>
        </w:rPr>
        <w:t xml:space="preserve">"___"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СТАВКИ
 тарифов страховых взносов
 (в процентах от суммы фонда оплаты труда)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35camxjcwwkj6q7arlifu">
        <w:r>
          <w:rPr>
            <w:rFonts w:ascii="Arial" w:cs="Arial" w:eastAsia="Arial" w:hAnsi="Arial"/>
            <w:i/>
            <w:iCs/>
            <w:color w:val="1D4ED8"/>
            <w:sz w:val="24"/>
            <w:szCs w:val="24"/>
            <w:u w:val="single"/>
          </w:rPr>
          <w:t xml:space="preserve">15 июля 2025 года № 413</w:t>
        </w:r>
      </w:hyperlink>
      <w:r>
        <w:rPr>
          <w:rFonts w:ascii="Arial" w:cs="Arial" w:eastAsia="Arial" w:hAnsi="Arial"/>
          <w:i/>
          <w:iCs/>
          <w:sz w:val="24"/>
          <w:szCs w:val="24"/>
        </w:rPr>
        <w:t xml:space="preserve">, от</w:t>
      </w:r>
      <w:hyperlink w:history="1" r:id="rIdml9k2tf9vbn6u9fk7bdjp">
        <w:r>
          <w:rPr>
            <w:rFonts w:ascii="Arial" w:cs="Arial" w:eastAsia="Arial" w:hAnsi="Arial"/>
            <w:i/>
            <w:iCs/>
            <w:color w:val="1D4ED8"/>
            <w:sz w:val="24"/>
            <w:szCs w:val="24"/>
            <w:u w:val="single"/>
          </w:rPr>
          <w:t xml:space="preserve">12 февраля 2026 года № 95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
        <w:gridCol w:w="412"/>
        <w:gridCol w:w="1436"/>
        <w:gridCol w:w="750"/>
        <w:gridCol w:w="784"/>
        <w:gridCol w:w="784"/>
        <w:gridCol w:w="784"/>
        <w:gridCol w:w="784"/>
        <w:gridCol w:w="784"/>
        <w:gridCol w:w="784"/>
        <w:gridCol w:w="784"/>
        <w:gridCol w:w="1848"/>
      </w:tblGrid>
      <w:tr>
        <w:tc>
          <w:tcPr>
            <w:tcW w:type="dxa" w:w="2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14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категории</w:t>
            </w:r>
          </w:p>
        </w:tc>
        <w:tc>
          <w:tcPr>
            <w:tcW w:type="dxa" w:w="7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488"/>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Распределение по фондам</w:t>
            </w:r>
          </w:p>
        </w:tc>
        <w:tc>
          <w:tcPr>
            <w:tcW w:type="dxa" w:w="18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СМЗ для определения суммы дополнительного ФОТ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Пенсионный фонд</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ФОМС</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ФОТ</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ГНПФ</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Работодатель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Работник</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Работодатель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Работник</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Работодатель</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Работник</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Работник</w:t>
            </w:r>
          </w:p>
        </w:tc>
        <w:tc>
          <w:tcPr>
            <w:vMerge w:val="continue"/>
            <w:tcBorders>
              <w:top w:val="single" w:color="CBBF9E" w:sz="4"/>
              <w:left w:val="none" w:color="auto" w:sz="0"/>
              <w:bottom w:val="single" w:color="CBBF9E" w:sz="4"/>
              <w:right w:val="single" w:color="CBBF9E" w:sz="4"/>
            </w:tcBorders>
          </w:tcP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Тариф основной (для юридических лиц)</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Тарифы для государственных предприятий, организаций или учреждений, организаций, финансируемых из государственного бюджета</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Тарифы для субъектов предпринимательства, осуществляющих производственную деятельность в швейной и текстильной промышленности, а также работающих у них лиц, до 1 января 2030 года</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Тарифы для субъектов предпринимательства, некоммерческих организаций, религиозных организаций, политических партий, профессиональных союзов, а также работающих в них физических лиц, наемных работников, индивидуальных предпринимателей, использующих труд наемных работников, за исключением видов деятельности согласно пункту 3 </w:t>
            </w:r>
            <w:r>
              <w:rPr>
                <w:rFonts w:ascii="Arial" w:cs="Arial" w:eastAsia="Arial" w:hAnsi="Arial"/>
                <w:b/>
                <w:bCs/>
                <w:sz w:val="24"/>
                <w:szCs w:val="24"/>
              </w:rPr>
              <w:t xml:space="preserve">ст.2-2</w:t>
            </w:r>
            <w:r>
              <w:rPr>
                <w:rFonts w:ascii="Arial" w:cs="Arial" w:eastAsia="Arial" w:hAnsi="Arial"/>
                <w:b/>
                <w:bCs/>
                <w:sz w:val="24"/>
                <w:szCs w:val="24"/>
              </w:rPr>
              <w:t xml:space="preserve"> Закона Кыргызской Республики "О тарифах страховых взносов по государственному социальному страхованию"</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Товарищество собственников жилья</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BOB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Тарифы для крестьянских (фермерских) хозяйств, осуществляющих свою деятельность с образованием юридического лица</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BOB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Тарифы для индивидуальных предпринимателей, использующих труд наемных работников, занятых в текстильном и швейном производствах, до 1 января 2027 года</w:t>
            </w:r>
          </w:p>
          <w:p>
            <w:pPr>
              <w:jc w:val="left"/>
            </w:pPr>
            <w:r>
              <w:rPr>
                <w:rFonts w:ascii="Arial" w:cs="Arial" w:eastAsia="Arial" w:hAnsi="Arial"/>
                <w:i/>
                <w:iCs/>
                <w:sz w:val="24"/>
                <w:szCs w:val="24"/>
              </w:rPr>
              <w:t xml:space="preserve">(Глава утратила силу в соответствии с </w:t>
            </w:r>
            <w:hyperlink w:history="1" r:id="rIdnlcydmmq6gt3mjudxqzk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21 июля 2026 года № 500)</w:t>
            </w:r>
          </w:p>
          <w:p>
            <w:pPr>
              <w:jc w:val="left"/>
            </w:pPr>
            <w:r>
              <w:rPr>
                <w:rFonts w:ascii="Arial" w:cs="Arial" w:eastAsia="Arial" w:hAnsi="Arial"/>
                <w:sz w:val="24"/>
                <w:szCs w:val="24"/>
              </w:rPr>
              <w:t xml:space="preserve"/>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Тарифы для Парка высоких технологий (бессрочно) и Парка креативных индустрий (с момента государственной регистрации в качестве резидента Парка креативных индустрий в течение 15 лет) и их дирекций</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BOB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Тарифы для организаций, осуществляющих деятельность в сфере футбола</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BOB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Тарифы для сельскохозяйственных кооперативов</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ВОВ</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III группы по слуху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 инвалид ВОВ и лицо, приравненное к нему</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012-64/69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 и лицо без гражданства, временно пребывающие в Кыргызской Республике МОП</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заработной платы</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Тарифы для общих категорий</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9522"/>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 независимо от выбранного налогового режима, и физические лица (за исключением индивидуальных предпринимателей, получающих доход от сдачи в аренду движимого и недвижимого имущества, физических лиц, осуществляющих свою деятельность без образования юридического лица, работающих на основании выданных лицензий, а также получающих гонорары (вознаграждение) или осуществляющих деятельность на рынках путем реализации товара с лотков, торговых мест)</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9522"/>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 осуществляющие предпринимательскую деятельность на рынках путем реализации товара с лотков, торговых мест</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лицо, работающее на основании выданных лицензий, а также получающее гонорары (вознаграждение)</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полученного гонорара (вознаграждения)</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9522"/>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наемных работников, нанятых индивидуальными предпринимателями, уплачивающими налог в соответствии с пунктом 1 части 1 статьи 416, подпунктом "а" пункта 1 части 1, частями 8 и 13 статьи 423 и статьей 457 Налогового кодекса Кыргызской Республики</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СМЗ</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22"/>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юридических лиц, в том числе иностранных, независимо от организационно-правовых форм и форм собственности, их обособленных подразделений (филиалов и представительств), индивидуальных предпринимателей, предоставляющих услуги подключения субъектов к информационной системе, применяемой для заказа перевозки пассажиров и грузов, услуг службы такси и курьерской услуги, в пользу физических лиц, осуществляющих деятельность с использованием информационной системы, применяемой для заказа перевозки пассажиров и грузов, услуг службы такси и курьерской услуги</w:t>
            </w:r>
          </w:p>
        </w:tc>
      </w:tr>
      <w:tr>
        <w:tc>
          <w:tcPr>
            <w:tcW w:type="dxa" w:w="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сервисов доставки</w:t>
            </w:r>
          </w:p>
        </w:tc>
        <w:tc>
          <w:tcPr>
            <w:tcW w:type="dxa" w:w="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1 сентября 2025 г. до 2028 г. не менее 1%;</w:t>
            </w:r>
            <w:r>
              <w:rPr>
                <w:rFonts w:ascii="Arial" w:cs="Arial" w:eastAsia="Arial" w:hAnsi="Arial"/>
                <w:sz w:val="24"/>
                <w:szCs w:val="24"/>
              </w:rPr>
              <w:t xml:space="preserve">- с 2028 г. по 2030 г. не менее 3%;</w:t>
            </w:r>
            <w:r>
              <w:rPr>
                <w:rFonts w:ascii="Arial" w:cs="Arial" w:eastAsia="Arial" w:hAnsi="Arial"/>
                <w:sz w:val="24"/>
                <w:szCs w:val="24"/>
              </w:rPr>
              <w:t xml:space="preserve">- с 2030 г. не менее 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дохода физического лица, осуществляющего деятельность с использованием информационной системы, применяемой для заказа перевозки пассажиров и грузов, услуг службы такси и курьерской услуги</w:t>
            </w:r>
          </w:p>
        </w:tc>
      </w:tr>
    </w:tbl>
    <w:p>
      <w:pPr>
        <w:spacing w:after="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w:t>
      </w:r>
    </w:p>
    <w:p>
      <w:pPr>
        <w:tabs>
          <w:tab w:val="right" w:pos="10178"/>
        </w:tabs>
        <w:spacing w:after="120"/>
      </w:pPr>
      <w:r>
        <w:rPr>
          <w:rFonts w:ascii="Arial" w:cs="Arial" w:eastAsia="Arial" w:hAnsi="Arial"/>
          <w:b/>
          <w:bCs/>
          <w:sz w:val="24"/>
          <w:szCs w:val="24"/>
        </w:rPr>
        <w:t xml:space="preserve">ФОТ</w:t>
      </w:r>
      <w:r>
        <w:rPr>
          <w:rFonts w:ascii="Arial" w:cs="Arial" w:eastAsia="Arial" w:hAnsi="Arial"/>
          <w:sz w:val="24"/>
          <w:szCs w:val="24"/>
        </w:rPr>
        <w:t xml:space="preserve">	</w:t>
      </w:r>
      <w:r>
        <w:rPr>
          <w:rFonts w:ascii="Arial" w:cs="Arial" w:eastAsia="Arial" w:hAnsi="Arial"/>
          <w:sz w:val="24"/>
          <w:szCs w:val="24"/>
        </w:rPr>
        <w:t xml:space="preserve">фонд оздоровления трудящихся</w:t>
      </w:r>
    </w:p>
    <w:p>
      <w:pPr>
        <w:tabs>
          <w:tab w:val="right" w:pos="10178"/>
        </w:tabs>
        <w:spacing w:after="120"/>
      </w:pPr>
      <w:r>
        <w:rPr>
          <w:rFonts w:ascii="Arial" w:cs="Arial" w:eastAsia="Arial" w:hAnsi="Arial"/>
          <w:b/>
          <w:bCs/>
          <w:sz w:val="24"/>
          <w:szCs w:val="24"/>
        </w:rPr>
        <w:t xml:space="preserve">ГНПФ</w:t>
      </w:r>
      <w:r>
        <w:rPr>
          <w:rFonts w:ascii="Arial" w:cs="Arial" w:eastAsia="Arial" w:hAnsi="Arial"/>
          <w:sz w:val="24"/>
          <w:szCs w:val="24"/>
        </w:rPr>
        <w:t xml:space="preserve">	</w:t>
      </w:r>
      <w:r>
        <w:rPr>
          <w:rFonts w:ascii="Arial" w:cs="Arial" w:eastAsia="Arial" w:hAnsi="Arial"/>
          <w:sz w:val="24"/>
          <w:szCs w:val="24"/>
        </w:rPr>
        <w:t xml:space="preserve">Государственный накопительный пенсионный фонд</w:t>
      </w:r>
    </w:p>
    <w:p>
      <w:pPr>
        <w:tabs>
          <w:tab w:val="right" w:pos="10178"/>
        </w:tabs>
        <w:spacing w:after="120"/>
      </w:pPr>
      <w:r>
        <w:rPr>
          <w:rFonts w:ascii="Arial" w:cs="Arial" w:eastAsia="Arial" w:hAnsi="Arial"/>
          <w:b/>
          <w:bCs/>
          <w:sz w:val="24"/>
          <w:szCs w:val="24"/>
        </w:rPr>
        <w:t xml:space="preserve">МОП</w:t>
      </w:r>
      <w:r>
        <w:rPr>
          <w:rFonts w:ascii="Arial" w:cs="Arial" w:eastAsia="Arial" w:hAnsi="Arial"/>
          <w:sz w:val="24"/>
          <w:szCs w:val="24"/>
        </w:rPr>
        <w:t xml:space="preserve">	</w:t>
      </w:r>
      <w:r>
        <w:rPr>
          <w:rFonts w:ascii="Arial" w:cs="Arial" w:eastAsia="Arial" w:hAnsi="Arial"/>
          <w:sz w:val="24"/>
          <w:szCs w:val="24"/>
        </w:rPr>
        <w:t xml:space="preserve">младший обслуживающий персонал</w:t>
      </w:r>
    </w:p>
    <w:p>
      <w:pPr>
        <w:tabs>
          <w:tab w:val="right" w:pos="10178"/>
        </w:tabs>
        <w:spacing w:after="120"/>
      </w:pPr>
      <w:r>
        <w:rPr>
          <w:rFonts w:ascii="Arial" w:cs="Arial" w:eastAsia="Arial" w:hAnsi="Arial"/>
          <w:b/>
          <w:bCs/>
          <w:sz w:val="24"/>
          <w:szCs w:val="24"/>
        </w:rPr>
        <w:t xml:space="preserve">ИП</w:t>
      </w:r>
      <w:r>
        <w:rPr>
          <w:rFonts w:ascii="Arial" w:cs="Arial" w:eastAsia="Arial" w:hAnsi="Arial"/>
          <w:sz w:val="24"/>
          <w:szCs w:val="24"/>
        </w:rPr>
        <w:t xml:space="preserve">	</w:t>
      </w:r>
      <w:r>
        <w:rPr>
          <w:rFonts w:ascii="Arial" w:cs="Arial" w:eastAsia="Arial" w:hAnsi="Arial"/>
          <w:sz w:val="24"/>
          <w:szCs w:val="24"/>
        </w:rPr>
        <w:t xml:space="preserve">индивидуальный предприниматель</w:t>
      </w:r>
    </w:p>
    <w:p>
      <w:pPr>
        <w:tabs>
          <w:tab w:val="right" w:pos="10178"/>
        </w:tabs>
        <w:spacing w:after="120"/>
      </w:pPr>
      <w:r>
        <w:rPr>
          <w:rFonts w:ascii="Arial" w:cs="Arial" w:eastAsia="Arial" w:hAnsi="Arial"/>
          <w:b/>
          <w:bCs/>
          <w:sz w:val="24"/>
          <w:szCs w:val="24"/>
        </w:rPr>
        <w:t xml:space="preserve">СМЗ</w:t>
      </w:r>
      <w:r>
        <w:rPr>
          <w:rFonts w:ascii="Arial" w:cs="Arial" w:eastAsia="Arial" w:hAnsi="Arial"/>
          <w:sz w:val="24"/>
          <w:szCs w:val="24"/>
        </w:rPr>
        <w:t xml:space="preserve">	</w:t>
      </w:r>
      <w:r>
        <w:rPr>
          <w:rFonts w:ascii="Arial" w:cs="Arial" w:eastAsia="Arial" w:hAnsi="Arial"/>
          <w:sz w:val="24"/>
          <w:szCs w:val="24"/>
        </w:rPr>
        <w:t xml:space="preserve">среднемесячная заработная плата</w:t>
      </w:r>
    </w:p>
    <w:p>
      <w:pPr>
        <w:tabs>
          <w:tab w:val="right" w:pos="10178"/>
        </w:tabs>
        <w:spacing w:after="120"/>
      </w:pPr>
      <w:r>
        <w:rPr>
          <w:rFonts w:ascii="Arial" w:cs="Arial" w:eastAsia="Arial" w:hAnsi="Arial"/>
          <w:b/>
          <w:bCs/>
          <w:sz w:val="24"/>
          <w:szCs w:val="24"/>
        </w:rPr>
        <w:t xml:space="preserve">дополнительный ФОТ</w:t>
      </w:r>
      <w:r>
        <w:rPr>
          <w:rFonts w:ascii="Arial" w:cs="Arial" w:eastAsia="Arial" w:hAnsi="Arial"/>
          <w:sz w:val="24"/>
          <w:szCs w:val="24"/>
        </w:rPr>
        <w:t xml:space="preserve">	</w:t>
      </w:r>
      <w:r>
        <w:rPr>
          <w:rFonts w:ascii="Arial" w:cs="Arial" w:eastAsia="Arial" w:hAnsi="Arial"/>
          <w:sz w:val="24"/>
          <w:szCs w:val="24"/>
        </w:rPr>
        <w:t xml:space="preserve">дополнительный фонд оплаты труда</w:t>
      </w:r>
    </w:p>
    <w:p>
      <w:pPr>
        <w:tabs>
          <w:tab w:val="right" w:pos="10178"/>
        </w:tabs>
        <w:spacing w:after="120"/>
      </w:pPr>
      <w:r>
        <w:rPr>
          <w:rFonts w:ascii="Arial" w:cs="Arial" w:eastAsia="Arial" w:hAnsi="Arial"/>
          <w:b/>
          <w:bCs/>
          <w:sz w:val="24"/>
          <w:szCs w:val="24"/>
        </w:rPr>
        <w:t xml:space="preserve">участник ВОВ</w:t>
      </w:r>
      <w:r>
        <w:rPr>
          <w:rFonts w:ascii="Arial" w:cs="Arial" w:eastAsia="Arial" w:hAnsi="Arial"/>
          <w:sz w:val="24"/>
          <w:szCs w:val="24"/>
        </w:rPr>
        <w:t xml:space="preserve">	</w:t>
      </w:r>
      <w:r>
        <w:rPr>
          <w:rFonts w:ascii="Arial" w:cs="Arial" w:eastAsia="Arial" w:hAnsi="Arial"/>
          <w:sz w:val="24"/>
          <w:szCs w:val="24"/>
        </w:rPr>
        <w:t xml:space="preserve">участник Великой Отечественной войны</w:t>
      </w:r>
    </w:p>
    <w:p>
      <w:pPr>
        <w:spacing w:after="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i/>
          <w:iCs/>
          <w:sz w:val="24"/>
          <w:szCs w:val="24"/>
        </w:rPr>
        <w:t xml:space="preserve">Внимание! Изменения, внесенные </w:t>
      </w:r>
      <w:hyperlink w:history="1" r:id="rIdmioh7s2lsbjf6lwjknfi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21 июля 2026 года № 500 в приложение 5, вступают в силу с 1 января 2026 года.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РАСЧЕТ
 начисления пени на просроченную задолженность по страховым взносам</w:t>
      </w:r>
    </w:p>
    <w:p>
      <w:pPr>
        <w:spacing w:after="120"/>
        <w:jc w:val="center"/>
      </w:pPr>
      <w:r>
        <w:rPr>
          <w:rFonts w:ascii="Arial" w:cs="Arial" w:eastAsia="Arial" w:hAnsi="Arial"/>
          <w:sz w:val="24"/>
          <w:szCs w:val="24"/>
        </w:rPr>
        <w:t xml:space="preserve">________________________________________________________________
 (наименование плательщика)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Регистрационный номер ___________________________________________________</w:t>
      </w:r>
    </w:p>
    <w:p>
      <w:pPr>
        <w:spacing w:after="120"/>
        <w:ind w:firstLine="567"/>
        <w:jc w:val="both"/>
      </w:pPr>
      <w:r>
        <w:rPr>
          <w:rFonts w:ascii="Arial" w:cs="Arial" w:eastAsia="Arial" w:hAnsi="Arial"/>
          <w:sz w:val="24"/>
          <w:szCs w:val="24"/>
        </w:rPr>
        <w:t xml:space="preserve">Срок уплаты _____________________________________________________________</w:t>
      </w:r>
    </w:p>
    <w:p>
      <w:pPr>
        <w:spacing w:after="120"/>
        <w:ind w:firstLine="567"/>
        <w:jc w:val="both"/>
      </w:pPr>
      <w:r>
        <w:rPr>
          <w:rFonts w:ascii="Arial" w:cs="Arial" w:eastAsia="Arial" w:hAnsi="Arial"/>
          <w:sz w:val="24"/>
          <w:szCs w:val="24"/>
        </w:rPr>
        <w:t xml:space="preserve">Остаток задолженности плательщика по страховым взносам на начало проверки</w:t>
      </w:r>
    </w:p>
    <w:p>
      <w:pPr>
        <w:spacing w:after="120"/>
        <w:ind w:firstLine="567"/>
        <w:jc w:val="both"/>
      </w:pPr>
      <w:r>
        <w:rPr>
          <w:rFonts w:ascii="Arial" w:cs="Arial" w:eastAsia="Arial" w:hAnsi="Arial"/>
          <w:sz w:val="24"/>
          <w:szCs w:val="24"/>
        </w:rPr>
        <w:t xml:space="preserve">_____________________________________________________________________ сом</w:t>
      </w:r>
    </w:p>
    <w:p>
      <w:pPr>
        <w:spacing w:after="120"/>
        <w:ind w:firstLine="567"/>
        <w:jc w:val="both"/>
      </w:pPr>
      <w:r>
        <w:rPr>
          <w:rFonts w:ascii="Arial" w:cs="Arial" w:eastAsia="Arial" w:hAnsi="Arial"/>
          <w:sz w:val="24"/>
          <w:szCs w:val="24"/>
        </w:rPr>
        <w:t xml:space="preserve">Остаток задолженности плательщика по штрафам и пени на начало проверки</w:t>
      </w:r>
    </w:p>
    <w:p>
      <w:pPr>
        <w:spacing w:after="120"/>
        <w:ind w:firstLine="567"/>
        <w:jc w:val="both"/>
      </w:pPr>
      <w:r>
        <w:rPr>
          <w:rFonts w:ascii="Arial" w:cs="Arial" w:eastAsia="Arial" w:hAnsi="Arial"/>
          <w:sz w:val="24"/>
          <w:szCs w:val="24"/>
        </w:rPr>
        <w:t xml:space="preserve">_____________________________________________________________________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6"/>
        <w:gridCol w:w="1616"/>
        <w:gridCol w:w="1130"/>
        <w:gridCol w:w="900"/>
        <w:gridCol w:w="795"/>
        <w:gridCol w:w="795"/>
        <w:gridCol w:w="1464"/>
        <w:gridCol w:w="1098"/>
        <w:gridCol w:w="764"/>
      </w:tblGrid>
      <w:tr>
        <w:tc>
          <w:tcPr>
            <w:tcW w:type="dxa" w:w="3232"/>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 на который начислены страховые взносы</w:t>
            </w:r>
          </w:p>
        </w:tc>
        <w:tc>
          <w:tcPr>
            <w:tcW w:type="dxa" w:w="11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начислено страховых взносов</w:t>
            </w:r>
          </w:p>
        </w:tc>
        <w:tc>
          <w:tcPr>
            <w:tcW w:type="dxa" w:w="9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Следует к платежу</w:t>
            </w:r>
          </w:p>
        </w:tc>
        <w:tc>
          <w:tcPr>
            <w:tcW w:type="dxa" w:w="15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Уплачено</w:t>
            </w:r>
          </w:p>
        </w:tc>
        <w:tc>
          <w:tcPr>
            <w:tcW w:type="dxa" w:w="14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просроченных платежей (сом)</w:t>
            </w:r>
          </w:p>
        </w:tc>
        <w:tc>
          <w:tcPr>
            <w:tcW w:type="dxa" w:w="10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дней просрочки</w:t>
            </w:r>
          </w:p>
        </w:tc>
        <w:tc>
          <w:tcPr>
            <w:tcW w:type="dxa" w:w="7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пени (сом)</w:t>
            </w:r>
          </w:p>
        </w:tc>
      </w:tr>
      <w:tr>
        <w:tc>
          <w:tcPr>
            <w:tcW w:type="dxa" w:w="16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Фактический ФОТ</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Дополнительный ФОТ, на который начисляются страховые взносы, уплачиваемые работодателем за работника, чья заработная плата меньше 40% среднемесячной з/п</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уплаты</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1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ФИО/подпись проверяющего(их) _________________________________________</w:t>
      </w:r>
    </w:p>
    <w:p>
      <w:pPr>
        <w:spacing w:after="120"/>
        <w:ind w:firstLine="567"/>
        <w:jc w:val="both"/>
      </w:pPr>
      <w:r>
        <w:rPr>
          <w:rFonts w:ascii="Arial" w:cs="Arial" w:eastAsia="Arial" w:hAnsi="Arial"/>
          <w:sz w:val="24"/>
          <w:szCs w:val="24"/>
        </w:rPr>
        <w:t xml:space="preserve">                                                       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уплаты страховых взносов членами сельскохозяйственного кооператива</w:t>
      </w:r>
    </w:p>
    <w:p>
      <w:pPr>
        <w:spacing w:after="120"/>
        <w:jc w:val="center"/>
      </w:pPr>
      <w:r>
        <w:rPr>
          <w:rFonts w:ascii="Arial" w:cs="Arial" w:eastAsia="Arial" w:hAnsi="Arial"/>
          <w:sz w:val="24"/>
          <w:szCs w:val="24"/>
        </w:rPr>
        <w:t xml:space="preserve">________________________________________________________________________,
 (наименование сельскохозяйственного кооператива, сдавшего свои
 земельные доли в аренду)</w:t>
      </w:r>
    </w:p>
    <w:p>
      <w:pPr>
        <w:spacing w:after="120"/>
        <w:jc w:val="center"/>
      </w:pPr>
      <w:r>
        <w:rPr>
          <w:rFonts w:ascii="Arial" w:cs="Arial" w:eastAsia="Arial" w:hAnsi="Arial"/>
          <w:sz w:val="24"/>
          <w:szCs w:val="24"/>
        </w:rPr>
        <w:t xml:space="preserve">в ___________________________________________________________________
 (наименование села, айылного аймака, города, района, области)
 за период с "___" ___________________________ 20__ г.
 по "___" ____________________________ 20__ г.</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1"/>
        <w:gridCol w:w="4727"/>
      </w:tblGrid>
      <w:tr>
        <w:tc>
          <w:tcPr>
            <w:tcW w:type="dxa" w:w="54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Территориальное подразделение уполномоченного государственного органа</w:t>
            </w:r>
          </w:p>
        </w:tc>
        <w:tc>
          <w:tcPr>
            <w:tcW w:type="dxa" w:w="4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представления реестра</w:t>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 __________________________ 20__ г.</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079"/>
        <w:gridCol w:w="565"/>
        <w:gridCol w:w="4524"/>
        <w:gridCol w:w="1099"/>
        <w:gridCol w:w="1099"/>
        <w:gridCol w:w="1361"/>
      </w:tblGrid>
      <w:tr>
        <w:tc>
          <w:tcPr>
            <w:tcW w:type="dxa" w:w="4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0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ОКПО</w:t>
            </w:r>
          </w:p>
        </w:tc>
        <w:tc>
          <w:tcPr>
            <w:tcW w:type="dxa" w:w="5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ПИН</w:t>
            </w:r>
          </w:p>
        </w:tc>
        <w:tc>
          <w:tcPr>
            <w:tcW w:type="dxa" w:w="45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сельскохозяйственного кооператива</w:t>
            </w:r>
          </w:p>
        </w:tc>
        <w:tc>
          <w:tcPr>
            <w:tcW w:type="dxa" w:w="21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Банковские квитанции</w:t>
            </w:r>
          </w:p>
        </w:tc>
        <w:tc>
          <w:tcPr>
            <w:tcW w:type="dxa" w:w="13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Копии банковской квитанции, чека или платежного поручения об уплате страховых взносов членами сельскохозяйственного кооператива.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Реестр составил:</w:t>
      </w:r>
    </w:p>
    <w:p>
      <w:pPr>
        <w:tabs>
          <w:tab w:val="right" w:pos="10178"/>
        </w:tabs>
        <w:spacing w:after="120"/>
      </w:pPr>
      <w:r>
        <w:rPr>
          <w:rFonts w:ascii="Arial" w:cs="Arial" w:eastAsia="Arial" w:hAnsi="Arial"/>
          <w:sz w:val="24"/>
          <w:szCs w:val="24"/>
        </w:rPr>
        <w:t xml:space="preserve">Главный бухгалтер
 сельскохозяйственного
 кооператива</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Реестр проверил:
 куратор-специалист отдела</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(наименование
 территориальногоподразделения)</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before="120"/>
        <w:ind w:firstLine="567"/>
        <w:jc w:val="both"/>
      </w:pPr>
      <w:r>
        <w:rPr>
          <w:rFonts w:ascii="Arial" w:cs="Arial" w:eastAsia="Arial" w:hAnsi="Arial"/>
          <w:sz w:val="24"/>
          <w:szCs w:val="24"/>
        </w:rPr>
        <w:t xml:space="preserve">Примечание. Код ОКПО заполняется только для главы крестьянского (фермерского) хозяйства, сдавшего свою земельную долю в аренду сельскохозяйственному кооперативу.</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cugk93hzfolf2uk_vq6w" Type="http://schemas.openxmlformats.org/officeDocument/2006/relationships/hyperlink" Target="http://kodeks.duckdns.org/document/230018763" TargetMode="External"/><Relationship Id="rIdne-wxt-rdnbb5qgkic92z" Type="http://schemas.openxmlformats.org/officeDocument/2006/relationships/hyperlink" Target="http://kodeks.duckdns.org/document/230029433" TargetMode="External"/><Relationship Id="rIdeb7j9pnsovoen-sooieuv" Type="http://schemas.openxmlformats.org/officeDocument/2006/relationships/hyperlink" Target="http://kodeks.duckdns.org/document/230042746" TargetMode="External"/><Relationship Id="rId-9hpfpmgj9gu3vadvrgi8" Type="http://schemas.openxmlformats.org/officeDocument/2006/relationships/hyperlink" Target="http://kodeks.duckdns.org/document/230049422" TargetMode="External"/><Relationship Id="rIdioiv6aqrd1pcbgvyvmur3" Type="http://schemas.openxmlformats.org/officeDocument/2006/relationships/hyperlink" Target="http://kodeks.duckdns.org/document/94011" TargetMode="External"/><Relationship Id="rId_ag0blr_cz46dh_91qmx-" Type="http://schemas.openxmlformats.org/officeDocument/2006/relationships/hyperlink" Target="http://kodeks.duckdns.org/document/94011#pr" TargetMode="External"/><Relationship Id="rId1ffjto3kvo3ixnl1t8rfs" Type="http://schemas.openxmlformats.org/officeDocument/2006/relationships/hyperlink" Target="http://kodeks.duckdns.org/document/230049422" TargetMode="External"/><Relationship Id="rId9hsmufludqypwwyhxkvri" Type="http://schemas.openxmlformats.org/officeDocument/2006/relationships/hyperlink" Target="http://kodeks.duckdns.org/document/230049422" TargetMode="External"/><Relationship Id="rId9anr_esc9hujsywk6ossm" Type="http://schemas.openxmlformats.org/officeDocument/2006/relationships/hyperlink" Target="http://kodeks.duckdns.org/document/1393#st_2" TargetMode="External"/><Relationship Id="rIdfze3yfsqicejekrykawjx" Type="http://schemas.openxmlformats.org/officeDocument/2006/relationships/hyperlink" Target="http://kodeks.duckdns.org/document/1393#st_2" TargetMode="External"/><Relationship Id="rIdhzclfzpge8bxmai-4-jxe" Type="http://schemas.openxmlformats.org/officeDocument/2006/relationships/hyperlink" Target="http://kodeks.duckdns.org/document/1393#st_2_2" TargetMode="External"/><Relationship Id="rIdxvfqmgj7mnehsowvj6je2" Type="http://schemas.openxmlformats.org/officeDocument/2006/relationships/hyperlink" Target="http://kodeks.duckdns.org/document/1393#st_2_2" TargetMode="External"/><Relationship Id="rIdlvd0pxjgzkvolcsarb-2t" Type="http://schemas.openxmlformats.org/officeDocument/2006/relationships/hyperlink" Target="http://kodeks.duckdns.org/document/230049422" TargetMode="External"/><Relationship Id="rIdkt4vi6ruz80j5vxi4sdio" Type="http://schemas.openxmlformats.org/officeDocument/2006/relationships/hyperlink" Target="http://kodeks.duckdns.org/document/230029433" TargetMode="External"/><Relationship Id="rIdvxwuitxccmlls3zucel_b" Type="http://schemas.openxmlformats.org/officeDocument/2006/relationships/hyperlink" Target="http://kodeks.duckdns.org/document/230049422" TargetMode="External"/><Relationship Id="rIdfadp0cv2gdomlxldbrvde" Type="http://schemas.openxmlformats.org/officeDocument/2006/relationships/hyperlink" Target="http://kodeks.duckdns.org/document/230029433" TargetMode="External"/><Relationship Id="rIdtpiyyrhqakhjzqpbo3u6o" Type="http://schemas.openxmlformats.org/officeDocument/2006/relationships/hyperlink" Target="http://kodeks.duckdns.org/document/230049422" TargetMode="External"/><Relationship Id="rIdlvpp03vyonyu5mfzfjdf_" Type="http://schemas.openxmlformats.org/officeDocument/2006/relationships/hyperlink" Target="http://kodeks.duckdns.org/document/230049422" TargetMode="External"/><Relationship Id="rIdnjuxjpadz78dlf1xc0uyc" Type="http://schemas.openxmlformats.org/officeDocument/2006/relationships/hyperlink" Target="http://kodeks.duckdns.org/document/230029433" TargetMode="External"/><Relationship Id="rIdgevkysrcvgskq53rgtguu" Type="http://schemas.openxmlformats.org/officeDocument/2006/relationships/hyperlink" Target="http://kodeks.duckdns.org/document/230029433" TargetMode="External"/><Relationship Id="rIdzicme4d6lbpogabx2ptpl" Type="http://schemas.openxmlformats.org/officeDocument/2006/relationships/hyperlink" Target="http://kodeks.duckdns.org/document/230029433" TargetMode="External"/><Relationship Id="rIdpp9gelceyluvgcpo0t50p" Type="http://schemas.openxmlformats.org/officeDocument/2006/relationships/hyperlink" Target="http://kodeks.duckdns.org/document/230049422" TargetMode="External"/><Relationship Id="rIdsnyrmsp6oeacb7bxcx1eg" Type="http://schemas.openxmlformats.org/officeDocument/2006/relationships/hyperlink" Target="http://kodeks.duckdns.org/document/1393#st_2" TargetMode="External"/><Relationship Id="rId7qsuqi-gpbbks3e6d2vww" Type="http://schemas.openxmlformats.org/officeDocument/2006/relationships/hyperlink" Target="http://kodeks.duckdns.org/document/1393#st_2_2" TargetMode="External"/><Relationship Id="rId_ngs34_doftr0fsioywkn" Type="http://schemas.openxmlformats.org/officeDocument/2006/relationships/hyperlink" Target="http://kodeks.duckdns.org/document/1393#st_7" TargetMode="External"/><Relationship Id="rId4y33kkvqv7h_cd_1oo5jc" Type="http://schemas.openxmlformats.org/officeDocument/2006/relationships/hyperlink" Target="http://kodeks.duckdns.org/document/230049422" TargetMode="External"/><Relationship Id="rIdxe2fjybl3241lofqm8jcx" Type="http://schemas.openxmlformats.org/officeDocument/2006/relationships/hyperlink" Target="http://kodeks.duckdns.org/document/230042746" TargetMode="External"/><Relationship Id="rIdgzspc3haokmrnoci3qexl" Type="http://schemas.openxmlformats.org/officeDocument/2006/relationships/hyperlink" Target="http://kodeks.duckdns.org/document/230020107#g2" TargetMode="External"/><Relationship Id="rIduwsxcjk0u92d2rkoobmof" Type="http://schemas.openxmlformats.org/officeDocument/2006/relationships/hyperlink" Target="http://kodeks.duckdns.org/document/230020107#g2" TargetMode="External"/><Relationship Id="rIdtwi5kazhiasqnvbyelvz1" Type="http://schemas.openxmlformats.org/officeDocument/2006/relationships/hyperlink" Target="http://kodeks.duckdns.org/document/230020107#pr1" TargetMode="External"/><Relationship Id="rIdcb5v3od_3a3txlb2kdty1" Type="http://schemas.openxmlformats.org/officeDocument/2006/relationships/hyperlink" Target="http://kodeks.duckdns.org/document/230049422" TargetMode="External"/><Relationship Id="rIdogig4c3ndwwp1lfkhpbed" Type="http://schemas.openxmlformats.org/officeDocument/2006/relationships/hyperlink" Target="http://kodeks.duckdns.org/document/230020107#pr4" TargetMode="External"/><Relationship Id="rIdhqq_ziwi9lrolyhbt1bsj" Type="http://schemas.openxmlformats.org/officeDocument/2006/relationships/hyperlink" Target="http://kodeks.duckdns.org/document/230042746" TargetMode="External"/><Relationship Id="rIdqhr6rmbln_ebr_g8vx999" Type="http://schemas.openxmlformats.org/officeDocument/2006/relationships/hyperlink" Target="http://kodeks.duckdns.org/document/230049422" TargetMode="External"/><Relationship Id="rIda0y6t0swmev7mmsnwyj0c" Type="http://schemas.openxmlformats.org/officeDocument/2006/relationships/hyperlink" Target="http://kodeks.duckdns.org/document/230029433" TargetMode="External"/><Relationship Id="rId_mm7byajbonxwvmocdlho" Type="http://schemas.openxmlformats.org/officeDocument/2006/relationships/hyperlink" Target="http://kodeks.duckdns.org/document/230042746" TargetMode="External"/><Relationship Id="rId6ousbyz4pv7ldck0cjskz" Type="http://schemas.openxmlformats.org/officeDocument/2006/relationships/hyperlink" Target="http://kodeks.duckdns.org/document/230029433" TargetMode="External"/><Relationship Id="rIdjksdgxof8xvmqn2evncwd" Type="http://schemas.openxmlformats.org/officeDocument/2006/relationships/hyperlink" Target="http://kodeks.duckdns.org/document/230042746" TargetMode="External"/><Relationship Id="rIdfy15gsnj-gtxr3pz0giii" Type="http://schemas.openxmlformats.org/officeDocument/2006/relationships/hyperlink" Target="http://kodeks.duckdns.org/document/230042746" TargetMode="External"/><Relationship Id="rId1gkj1q_fv6vg9cyntea7i" Type="http://schemas.openxmlformats.org/officeDocument/2006/relationships/hyperlink" Target="http://kodeks.duckdns.org/document/1393" TargetMode="External"/><Relationship Id="rId53zhikrucp930au49lbid" Type="http://schemas.openxmlformats.org/officeDocument/2006/relationships/hyperlink" Target="http://kodeks.duckdns.org/document/111509" TargetMode="External"/><Relationship Id="rIdwt8ymzncylwxdcdb4tl9q" Type="http://schemas.openxmlformats.org/officeDocument/2006/relationships/hyperlink" Target="http://kodeks.duckdns.org/document/1393" TargetMode="External"/><Relationship Id="rIdsek-mvhhqemrxb7zbrj9z" Type="http://schemas.openxmlformats.org/officeDocument/2006/relationships/hyperlink" Target="http://kodeks.duckdns.org/document/1393#st_11" TargetMode="External"/><Relationship Id="rIdwyqruwdsd97hz_tb9xa62" Type="http://schemas.openxmlformats.org/officeDocument/2006/relationships/hyperlink" Target="http://kodeks.duckdns.org/document/1393#st_11_1" TargetMode="External"/><Relationship Id="rIddl9hx4pyvfmgndpzhfdk7" Type="http://schemas.openxmlformats.org/officeDocument/2006/relationships/hyperlink" Target="http://kodeks.duckdns.org/document/4#st_52" TargetMode="External"/><Relationship Id="rIdcnk-nqvkkvcryyx0hhheg" Type="http://schemas.openxmlformats.org/officeDocument/2006/relationships/hyperlink" Target="http://kodeks.duckdns.org/document/502" TargetMode="External"/><Relationship Id="rIdmmbtwnmdnrlukpw29l1my" Type="http://schemas.openxmlformats.org/officeDocument/2006/relationships/hyperlink" Target="http://kodeks.duckdns.org/document/624" TargetMode="External"/><Relationship Id="rIdb4oz9z0bt_u4hjpu1ypig" Type="http://schemas.openxmlformats.org/officeDocument/2006/relationships/hyperlink" Target="http://kodeks.duckdns.org/document/230029433" TargetMode="External"/><Relationship Id="rIdpakq4p8pkogxoc4mas9gb" Type="http://schemas.openxmlformats.org/officeDocument/2006/relationships/hyperlink" Target="http://kodeks.duckdns.org/document/230042746" TargetMode="External"/><Relationship Id="rIdntuspvi_jn82boxxs1fr8" Type="http://schemas.openxmlformats.org/officeDocument/2006/relationships/hyperlink" Target="http://kodeks.duckdns.org/document/230029433" TargetMode="External"/><Relationship Id="rIdi-zjdxlliblilimjo-7-1" Type="http://schemas.openxmlformats.org/officeDocument/2006/relationships/hyperlink" Target="http://kodeks.duckdns.org/document/230020107#pr2" TargetMode="External"/><Relationship Id="rIdddrlziiwhsgtzj0hopuvy" Type="http://schemas.openxmlformats.org/officeDocument/2006/relationships/hyperlink" Target="http://kodeks.duckdns.org/document/230029433" TargetMode="External"/><Relationship Id="rId_lqjz1onhdw4fybvbfue5" Type="http://schemas.openxmlformats.org/officeDocument/2006/relationships/hyperlink" Target="http://kodeks.duckdns.org/document/230029433" TargetMode="External"/><Relationship Id="rIdkgtv2zgd228e0fbj-zsau" Type="http://schemas.openxmlformats.org/officeDocument/2006/relationships/hyperlink" Target="http://kodeks.duckdns.org/document/230042746" TargetMode="External"/><Relationship Id="rIdfge1uwj3l8dt-32eonhox" Type="http://schemas.openxmlformats.org/officeDocument/2006/relationships/hyperlink" Target="http://kodeks.duckdns.org/document/58361" TargetMode="External"/><Relationship Id="rIdxbhe584cqex9hf_w0ygj0" Type="http://schemas.openxmlformats.org/officeDocument/2006/relationships/hyperlink" Target="http://kodeks.duckdns.org/document/58390" TargetMode="External"/><Relationship Id="rIdqok-ohrhtigdq1vuogq8r" Type="http://schemas.openxmlformats.org/officeDocument/2006/relationships/hyperlink" Target="http://kodeks.duckdns.org/document/11731" TargetMode="External"/><Relationship Id="rIdifgf3vweh0dv_f3luvbp3" Type="http://schemas.openxmlformats.org/officeDocument/2006/relationships/hyperlink" Target="http://kodeks.duckdns.org/document/230013413" TargetMode="External"/><Relationship Id="rIdkekch7ugvqloorqx8kc9e" Type="http://schemas.openxmlformats.org/officeDocument/2006/relationships/hyperlink" Target="http://kodeks.duckdns.org/document/90051" TargetMode="External"/><Relationship Id="rId7wbvurqhy0sy23alokddc" Type="http://schemas.openxmlformats.org/officeDocument/2006/relationships/hyperlink" Target="http://kodeks.duckdns.org/document/202594" TargetMode="External"/><Relationship Id="rIdcxa9tln0w5r74ybcysqww" Type="http://schemas.openxmlformats.org/officeDocument/2006/relationships/hyperlink" Target="http://kodeks.duckdns.org/document/230042746" TargetMode="External"/><Relationship Id="rIddgrublyoizyanzbgt0bwj" Type="http://schemas.openxmlformats.org/officeDocument/2006/relationships/hyperlink" Target="http://kodeks.duckdns.org/document/230042746" TargetMode="External"/><Relationship Id="rIdwxz8yj646va_1rvoqdtew" Type="http://schemas.openxmlformats.org/officeDocument/2006/relationships/hyperlink" Target="http://kodeks.duckdns.org/document/230049422" TargetMode="External"/><Relationship Id="rIdtljh5th40iu7tvfx03wj0" Type="http://schemas.openxmlformats.org/officeDocument/2006/relationships/hyperlink" Target="http://kodeks.duckdns.org/document/230020107#pr7" TargetMode="External"/><Relationship Id="rIdrfbgoapwtkpppoib9yvks" Type="http://schemas.openxmlformats.org/officeDocument/2006/relationships/hyperlink" Target="http://kodeks.duckdns.org/document/230020107#pr5" TargetMode="External"/><Relationship Id="rIdtehj6dhh_ksh3vpsrlfl_" Type="http://schemas.openxmlformats.org/officeDocument/2006/relationships/hyperlink" Target="http://kodeks.duckdns.org/document/230049422" TargetMode="External"/><Relationship Id="rId5yntu7kbeo-umjlwsmrli" Type="http://schemas.openxmlformats.org/officeDocument/2006/relationships/hyperlink" Target="http://kodeks.duckdns.org/document/230042746" TargetMode="External"/><Relationship Id="rId0y47yjfexmbqeccw247o9" Type="http://schemas.openxmlformats.org/officeDocument/2006/relationships/hyperlink" Target="http://kodeks.duckdns.org/document/230049422" TargetMode="External"/><Relationship Id="rIdvufiaydiqiggzvpkueyra" Type="http://schemas.openxmlformats.org/officeDocument/2006/relationships/hyperlink" Target="http://kodeks.duckdns.org/document/230029433" TargetMode="External"/><Relationship Id="rId3wku-u30fqm3wwz0vhn4q" Type="http://schemas.openxmlformats.org/officeDocument/2006/relationships/hyperlink" Target="http://kodeks.duckdns.org/document/230042746" TargetMode="External"/><Relationship Id="rIdu9_lx1fwr7hhv2bfzbngg" Type="http://schemas.openxmlformats.org/officeDocument/2006/relationships/hyperlink" Target="http://kodeks.duckdns.org/document/230049422" TargetMode="External"/><Relationship Id="rIds_tvlk_tuaxtnbdc-a_gh" Type="http://schemas.openxmlformats.org/officeDocument/2006/relationships/hyperlink" Target="http://kodeks.duckdns.org/document/230020107#pr5" TargetMode="External"/><Relationship Id="rIdj3tjqe_zho8da1zyac_8j" Type="http://schemas.openxmlformats.org/officeDocument/2006/relationships/hyperlink" Target="http://kodeks.duckdns.org/document/230049422" TargetMode="External"/><Relationship Id="rIdbnrhjg4c0ta2fplwpusak" Type="http://schemas.openxmlformats.org/officeDocument/2006/relationships/hyperlink" Target="http://kodeks.duckdns.org/document/230042746" TargetMode="External"/><Relationship Id="rIdaht8vb4dns1mt6modqc8e" Type="http://schemas.openxmlformats.org/officeDocument/2006/relationships/hyperlink" Target="http://kodeks.duckdns.org/document/230049422" TargetMode="External"/><Relationship Id="rIdyitypgfwokwz9uls_yqfp" Type="http://schemas.openxmlformats.org/officeDocument/2006/relationships/hyperlink" Target="http://kodeks.duckdns.org/document/112340#st_416" TargetMode="External"/><Relationship Id="rIddvsegge5ezx8p96ecm_uh" Type="http://schemas.openxmlformats.org/officeDocument/2006/relationships/hyperlink" Target="http://kodeks.duckdns.org/document/112340#st_423" TargetMode="External"/><Relationship Id="rIdsmfcp1hrw7cqsagpqrhae" Type="http://schemas.openxmlformats.org/officeDocument/2006/relationships/hyperlink" Target="http://kodeks.duckdns.org/document/112340#st_457" TargetMode="External"/><Relationship Id="rIdemt5jqsrhpblcl58r8ucs" Type="http://schemas.openxmlformats.org/officeDocument/2006/relationships/hyperlink" Target="http://kodeks.duckdns.org/document/230042746" TargetMode="External"/><Relationship Id="rIdo7hn0gyheltthyt0dajgv" Type="http://schemas.openxmlformats.org/officeDocument/2006/relationships/hyperlink" Target="http://kodeks.duckdns.org/document/230042746" TargetMode="External"/><Relationship Id="rIdo8-yy8wb-ildodvzfikxz" Type="http://schemas.openxmlformats.org/officeDocument/2006/relationships/hyperlink" Target="http://kodeks.duckdns.org/document/230049422" TargetMode="External"/><Relationship Id="rIdafug08gpu8aaed-9pylvr" Type="http://schemas.openxmlformats.org/officeDocument/2006/relationships/hyperlink" Target="http://kodeks.duckdns.org/document/230049422" TargetMode="External"/><Relationship Id="rIdqhek4qh7mylfw9v8hx7yz" Type="http://schemas.openxmlformats.org/officeDocument/2006/relationships/hyperlink" Target="http://kodeks.duckdns.org/document/230042746" TargetMode="External"/><Relationship Id="rIddqcuzmjsc0xijwg7ak3uj" Type="http://schemas.openxmlformats.org/officeDocument/2006/relationships/hyperlink" Target="http://kodeks.duckdns.org/document/230042746" TargetMode="External"/><Relationship Id="rId3356qzyembbcvxmmfo2pr" Type="http://schemas.openxmlformats.org/officeDocument/2006/relationships/hyperlink" Target="http://kodeks.duckdns.org/document/112306" TargetMode="External"/><Relationship Id="rIdugujz2tf_b3e9tojwy6fy" Type="http://schemas.openxmlformats.org/officeDocument/2006/relationships/hyperlink" Target="http://kodeks.duckdns.org/document/627" TargetMode="External"/><Relationship Id="rId__jdu2lkaybyse2pm-klc" Type="http://schemas.openxmlformats.org/officeDocument/2006/relationships/hyperlink" Target="http://kodeks.duckdns.org/document/230042746" TargetMode="External"/><Relationship Id="rIdww4mjgx0r7wbe_gq1peiz" Type="http://schemas.openxmlformats.org/officeDocument/2006/relationships/hyperlink" Target="http://kodeks.duckdns.org/document/230020107#pr6" TargetMode="External"/><Relationship Id="rIdvrydgjfh896vhf8qb1xkq" Type="http://schemas.openxmlformats.org/officeDocument/2006/relationships/hyperlink" Target="http://kodeks.duckdns.org/document/230029433" TargetMode="External"/><Relationship Id="rId7yy2mzrmbmhmckymug0i5" Type="http://schemas.openxmlformats.org/officeDocument/2006/relationships/hyperlink" Target="http://kodeks.duckdns.org/document/112340#st_384" TargetMode="External"/><Relationship Id="rIdbdye1ltoyuefmhdlqmufp" Type="http://schemas.openxmlformats.org/officeDocument/2006/relationships/hyperlink" Target="http://kodeks.duckdns.org/document/230029433" TargetMode="External"/><Relationship Id="rIddjqdu8xhflnopadrr4wex" Type="http://schemas.openxmlformats.org/officeDocument/2006/relationships/hyperlink" Target="http://kodeks.duckdns.org/document/112306" TargetMode="External"/><Relationship Id="rId5ie_plzlogkwdpft-odht" Type="http://schemas.openxmlformats.org/officeDocument/2006/relationships/hyperlink" Target="http://kodeks.duckdns.org/document/230049422" TargetMode="External"/><Relationship Id="rIdp7u_04qrjzoblc6cysgfg" Type="http://schemas.openxmlformats.org/officeDocument/2006/relationships/hyperlink" Target="http://kodeks.duckdns.org/document/230049422" TargetMode="External"/><Relationship Id="rId79yoe9qtd6k0u5qdcln33" Type="http://schemas.openxmlformats.org/officeDocument/2006/relationships/hyperlink" Target="http://kodeks.duckdns.org/document/230049422" TargetMode="External"/><Relationship Id="rIdroorwkj2b4uqea-znt4am" Type="http://schemas.openxmlformats.org/officeDocument/2006/relationships/hyperlink" Target="http://kodeks.duckdns.org/document/230029433" TargetMode="External"/><Relationship Id="rId_l-jbcaxcenhh7-vujwtb" Type="http://schemas.openxmlformats.org/officeDocument/2006/relationships/hyperlink" Target="http://kodeks.duckdns.org/document/230029433" TargetMode="External"/><Relationship Id="rIdkocd88vecldbch3lq9trq" Type="http://schemas.openxmlformats.org/officeDocument/2006/relationships/hyperlink" Target="http://kodeks.duckdns.org/document/230029433" TargetMode="External"/><Relationship Id="rId35camxjcwwkj6q7arlifu" Type="http://schemas.openxmlformats.org/officeDocument/2006/relationships/hyperlink" Target="http://kodeks.duckdns.org/document/230029433" TargetMode="External"/><Relationship Id="rIdml9k2tf9vbn6u9fk7bdjp" Type="http://schemas.openxmlformats.org/officeDocument/2006/relationships/hyperlink" Target="http://kodeks.duckdns.org/document/230042746" TargetMode="External"/><Relationship Id="rIdnlcydmmq6gt3mjudxqzkm" Type="http://schemas.openxmlformats.org/officeDocument/2006/relationships/hyperlink" Target="http://kodeks.duckdns.org/document/230049422" TargetMode="External"/><Relationship Id="rIdmioh7s2lsbjf6lwjknfit" Type="http://schemas.openxmlformats.org/officeDocument/2006/relationships/hyperlink" Target="http://kodeks.duckdns.org/document/230049422" TargetMode="External"/><Relationship Id="rId7" Type="http://schemas.openxmlformats.org/officeDocument/2006/relationships/image" Target="media/93bec1c1538034512fe33c1434ae0ea86b639d33.png"/><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2026-09-22T23:45:57.203Z</dcterms:created>
  <dcterms:modified xsi:type="dcterms:W3CDTF">2026-09-22T23:45:57.203Z</dcterms:modified>
</cp:coreProperties>
</file>

<file path=docProps/custom.xml><?xml version="1.0" encoding="utf-8"?>
<Properties xmlns="http://schemas.openxmlformats.org/officeDocument/2006/custom-properties" xmlns:vt="http://schemas.openxmlformats.org/officeDocument/2006/docPropsVTypes"/>
</file>