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gmepmw0rr62chbnvy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1xzdwev0nhk6qhvrjv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hvlpgvdhsmf6db5yiz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6qlltwmh29adchj1s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cswwgm49dxqbmdwkdt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 и 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"Гигиенические требования к естественному, искусственному и совмещенному освещению помещений жилых и общественных зданий" согласно приложению 28.";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приложениях </w:t>
      </w:r>
      <w:hyperlink w:history="1" r:id="rIdms2zt_hbstniwg1qq6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ircepzsz6gnw20_o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vst0cfjtt3zpvomwe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dwp7hh2whnls-zun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8_hk2leccouu-9mrm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mircyi_emcadkvvz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ikgitkdew_2uqd1b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ppqobkzafgemevxgm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Правительства Кыргызской Республики изложить в редакции согласно </w:t>
      </w:r>
      <w:hyperlink w:history="1" r:id="rIdj6xwbu6ii-qsu_hcpl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28 в редакции согласно </w:t>
      </w:r>
      <w:hyperlink w:history="1" r:id="rIdzlzysgrpy6a_c7a2in8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10 сентября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95</w:t>
      </w:r>
      <w:r>
        <w:rPr>
          <w:rFonts w:ascii="Arial" w:cs="Arial" w:eastAsia="Arial" w:hAnsi="Arial"/>
          <w:sz w:val="24"/>
          <w:szCs w:val="24"/>
        </w:rPr>
        <w:t xml:space="preserve"> (3274)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</w:t>
      </w:r>
      <w:r>
        <w:rPr>
          <w:rFonts w:ascii="Arial" w:cs="Arial" w:eastAsia="Arial" w:hAnsi="Arial"/>
          <w:sz w:val="24"/>
          <w:szCs w:val="24"/>
        </w:rPr>
        <w:t xml:space="preserve">А. </w:t>
      </w:r>
      <w:r>
        <w:rPr>
          <w:rFonts w:ascii="Arial" w:cs="Arial" w:eastAsia="Arial" w:hAnsi="Arial"/>
          <w:sz w:val="24"/>
          <w:szCs w:val="24"/>
        </w:rPr>
        <w:t xml:space="preserve">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
 в приложениях 2, 4-6, 8-10, 13, 22 и 23 к постановлению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lm42gdfhpduzymizy_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9zyg6oqq6n-hvrus0va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3-6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естественное освещение - освещение помещений светом неба (прямым или отраженным), проникающим через световые проемы в наружных ограждающих конструкциях, а также через световоды;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коэффициент естественной освещенности (КЕО) - отношение естественной освещенности, создаваемой в расчетной точке заданной плоскости внутри помещения светом неба (непосредственным или после отражений), к одновременно измеренному значению наружной горизонтальной освещенности, создаваемой светом полностью открытого небосвода, при этом участие прямого солнечного света в создании той или другой освещенности исключается;";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"600 лк", "200-300 лк" заменить соответственно цифрами "500-300 лк", "400 лк";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цифры "300 лк" заменить цифрами "200 лк";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Показатель дискомфорта в административно-общественных помещениях - не более 40, в дошкольных и учебных помещениях - не более 14.";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33, 34, 36, 38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a3btl-a2cowzu62tu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Уровни искусственной освещенности в помещениях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hrlrw69iyljbiulwi9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"135. Уровни искусственной освещенности в помещениях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зданий". Таблицу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cy-ls5cjlqafxhwfpf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детей с ограниченными возможностями здоровья в передвижении предусматриваются специальные устройства, обеспечивающие их передвижение на входах и внутри здания: пандусы с резиновым покрытием и уклоном 1:6 для колясок, разноуровневые перила на высоте 0,5 и 0,9 м с ограждением высотой 1,8 м или сплошной сеткой, лифты или подъемники, специально оборудованные санитарно-бытовые помещения, достаточные по ширине входы и коридоры, одноуровневые полы без порогов. Для слепых и слабовидящих лестницы вверху и внизу, участки поручней первой и последней ступеней обозначаются рифлением и контрастной краской.";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туалетах предусматривается не менее одной специализированной туалетной кабины для детей с ограниченными возможностями здоровья, пользующихся при передвижении креслами-колясками. Размеры специализированной кабины: ширина - 1,65 м, глубина - 1,8 м. Для передвижения в туалетах предусматриваются пандусы для колясок, поручни для опоры при пользовании унитазами и умывальниками.";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"124. Значения естественной, искусственной и совмещенной освещенности нормируются в зависимости от назначения помещений общеобразовательных организаций и устанавливаются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133-135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"133. В учебных помещениях система общего освещения обеспечивается потолочными светильниками, лампами накаливания или люминесцентными и светодиодными лампами по спектру цветоизлучения: белый, тепло-белый, естественно-белый.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Не разрешается использовать в одном помещении для общего освещения источники света различной природы излучения (люминесцентные, светодиодные и лампы накаливания) и с различной цветовой температурой. При замене осветительных приборов на новые энергосберегающие источники света (светодиодные) использовать источники света с цветовой температурой не более 4300 К или осветительные приборы с автоматически изменяемой в течение времени суток цветовой температурой.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В учебных кабинетах, аудиториях, лабораториях уровни освещенности должны соответствовать гигиеническим параметрам освещенности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Замена ламп накаливания на новые источники света (компактные люминесцентные лампы, светодиоды) в эксплуатируемых осветительных установках разрешается при соблюдении нормативных требований к общему искусственному освещению согласно пункту 124 настоящих санитарных норм и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- 141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Запрещается выброс неисправных люминесцентных ламп в мусоросборники. Неисправные люминесцентные лампы собирают в контейнер в специально выделенном, не доступном для обучающихся помещении. Ответственность за хранение неисправных люминесцентных ламп определяется приказом руководителя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уровень средней освещенности на рабочих местах от общего и местного освещения в зависимости от вида зрительной патологии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высокой степенью осложненной близорукости и дальнозоркостью высокой степени - 1000 люкс (далее - лк);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поражением сетчатки и зрительного нерва (без светобоязни) - 1000-1500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страдающих светобоязнью - не более 500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средней освещенности от системы общего искусственного освещения не должен превышать 500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каждое рабочее место оборудуют светильниками местного освещения не менее 400 лк.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Светильники имеют жесткое крепление к поверхности стола и гибкий кронштейн, позволяющий менять угол наклона и высоту источника света.";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"289. На основании сформированного рациона питания разрабатывается меню, включающее распределение перечня блюд, кулинарных, мучных, кондитерских и хлебобулочных изделий по отдельным приемам пищи (завтрак, обед, полдник, ужин), руководствуясь рекомендуемым среднесуточным набором продуктов питания, витаминов и минеральных веществ согласно приложениям 4 и 5 к настоящим санитарным правилам. Нормы потребления основных пищевых продуктов для детей школьного возраста не распространяются на образовательные организации интернатного типа.";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291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Питание должно удовлетворять физиологические потребности детей в основных пищевых веществах и энергии согласно приложению 6 к настоящим санитарным правилам.";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juzqcvw_mncsny8dq-p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t-2jypuyzivmxdkm2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2fnk649_5twjgwvall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условиям и организации обучения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Рекомендуемые нормы потребления основных пищевых продуктов для детей школьного возраста (гр, нетто/день)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4"/>
        <w:gridCol w:w="1505"/>
        <w:gridCol w:w="1505"/>
        <w:gridCol w:w="1505"/>
        <w:gridCol w:w="1505"/>
        <w:gridCol w:w="1505"/>
      </w:tblGrid>
      <w:tr>
        <w:tc>
          <w:tcPr>
            <w:tcW w:type="dxa" w:w="26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75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 (мальчики)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 (девочки)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14-17 лет (юноши)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14-17 лет (девушки)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1 сорт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и бобовые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рис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пшенная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гречневая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овсяная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овощи, зелень, бахчевые, из них: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белокочанная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ягоды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цитрусовые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Сахар, кондитерские изделия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молочные продукты, из них: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айран и др.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кымыз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мясные продукты, из них: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говядина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конина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баранина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яка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свинина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Рыбопродукты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Растительное масло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 (кофейный напиток, какао)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6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tcbzg3usn5zguge-jq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условиям и организации обучения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Рекомендуемые нормы потребления основных витаминов, минеральных веществ для детей школьного возраста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5"/>
        <w:gridCol w:w="1375"/>
        <w:gridCol w:w="1486"/>
        <w:gridCol w:w="1486"/>
        <w:gridCol w:w="1486"/>
        <w:gridCol w:w="1486"/>
        <w:gridCol w:w="1486"/>
      </w:tblGrid>
      <w:tr>
        <w:tc>
          <w:tcPr>
            <w:tcW w:type="dxa" w:w="275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74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 (мальчики)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 (девочки)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14-17 лет (юноши)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14-17 лет (девушки)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Ниацин,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Фолаты,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300-400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300-400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Пантотеновая,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Биотин,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А, мкг ретинол экв.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Е, мг токоферол экв.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D,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К,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вещества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Хром, мкг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Фтор, мг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nwhfwt9wu1vxekdhy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условиям и организации обучения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физиологических потребностей в энергии и пищевых веществ для детей и подростков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2"/>
        <w:gridCol w:w="1662"/>
        <w:gridCol w:w="1327"/>
        <w:gridCol w:w="1458"/>
        <w:gridCol w:w="1458"/>
        <w:gridCol w:w="1305"/>
        <w:gridCol w:w="1305"/>
      </w:tblGrid>
      <w:tr>
        <w:tc>
          <w:tcPr>
            <w:tcW w:type="dxa" w:w="332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Пищевые вещества</w:t>
            </w:r>
          </w:p>
        </w:tc>
        <w:tc>
          <w:tcPr>
            <w:tcW w:type="dxa" w:w="13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2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11-13 лет</w:t>
            </w:r>
          </w:p>
        </w:tc>
        <w:tc>
          <w:tcPr>
            <w:tcW w:type="dxa" w:w="26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14-18 лет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мальчики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девочки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юноши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девушки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(ккал)*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Белки, г*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животный (%)</w:t>
            </w:r>
          </w:p>
        </w:tc>
        <w:tc>
          <w:tcPr>
            <w:tcW w:type="dxa" w:w="685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Жиры, г*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Углеводы, г*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_kuuimd_zwvrk1qwhy3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Помещения железнодорожного вокзала, пункты экипировки, пассажирские вагоны и вагоны-рестораны должны быть обеспечены естественным и искусственным освещением.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Уровни естественной и искусственной освещенности в помещениях вокзала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Уровни искусственного освещения вагонов и пунктов экипировки пассажирских вагонов должны соответствовать гигиеническим параметрам освещенности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iuokfig_cytx7omug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mcsglzivhllgbyvv6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по организации пассажирских перевозок на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уровням искусственного освещения вагонов и пунктов экипировки пассажирских вагонов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7"/>
        <w:gridCol w:w="2217"/>
        <w:gridCol w:w="2217"/>
        <w:gridCol w:w="2508"/>
      </w:tblGrid>
      <w:tr>
        <w:tc>
          <w:tcPr>
            <w:tcW w:type="dxa" w:w="32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4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не менее, лк</w:t>
            </w:r>
          </w:p>
        </w:tc>
        <w:tc>
          <w:tcPr>
            <w:tcW w:type="dxa" w:w="25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Поверхность, на которой нормируется освещенность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люминесцентных лампах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лампах накаливания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спальных пассажирских вагонах и в служебных помещениях вагонов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включенном общем и местном освещении)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0,8 м от пола, на расстоянии 0,6 м от спинки дивана и на поверхности столика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освещение спального места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расстоянии 0,7 м от стены вагона и на высоте 0,5 м от поверхности дивана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малых коридорах вагонов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туалетах и умывальных комнатах вагонов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тамбурах и на переходных площадках вагонов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котельных отделениях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контрольных приборов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ступеньках входа в вагон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посудомоечном отделении;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котельных отделениях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моечных ванн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столы кухни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поверхности столов</w:t>
            </w:r>
          </w:p>
        </w:tc>
      </w:tr>
      <w:tr>
        <w:tc>
          <w:tcPr>
            <w:tcW w:type="dxa" w:w="3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освещение (вестибюли, коридоры и лестницы вокзалов, комната матери и ребенка, комнаты отдыха пассажиров, медицинский пункт)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открытых территорий пункта экипировки пассажирских вагонов</w:t>
            </w:r>
          </w:p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путях по горизонтальной поверхности;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междупутьях и на экипировочных устройствах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zg4mfyhh6t8gdkfermb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Во всех производственных и административно-хозяйственных помещениях объектов общественного питания освещение должно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Освещенность от источников искусственного освещения, коэффициент естественного освещения при естественном освещении, качественные показатели освещения (объединенный показатель дискомфорта и коэффициент пульсации)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13nucq2qkypv6a_pg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q9bbekuyrlu3l4ay8yv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"49. Естественное и искусственное освещение в производственных, складских, санитарно-бытовых и административно-хозяйственных помещениях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lg045yr4mhxwrjrw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1icaw8yg9vybc8bs9ua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"68. Уровень естественного и искусственного освещения должен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fkzjd7m-q-3xggjc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i2jyldsfyixd-x7_wqn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"78. Освещенность поверхности воды в бассейне не менее 300 лк. Кроме рабочего освещения в бассейнах имеется автономное аварийное освещение, обеспечивающее освещенность поверхности воды не менее 5 лк.";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164 цифры "150 лк", "200 лк" заменить соответственно цифрами "200 лк", "300 лк";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brwt9pcwoxwekvvfcx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"64. В кабинетах для занятий используются люминесцентные лампы, светодиоды и лампы накаливания, обеспечивающие достаточное, равномерное освещение помещений в соответствии с гигиеническими параметрами освещенности, установленными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f4vjtb45h_pfagjyo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САНИТАРНЫЕ ПРАВИЛА И ГИГИЕНИЧЕСКИЕ НОРМАТИВЫ
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правила и гигиенические нормативы "Гигиенические требования к естественному, искусственному и совмещенному освещению помещений жилых и общественных зданий" устанавливают гигиенические требования к естественному, искусственному и совмещенному освещению помещений жилых и общественных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и гигиенические нормативы (далее - санитарные правила) распространяются на проектируемые, строящиеся, реконструируемые помещения жилых и общественных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требований настоящих санитарных правил является обязательным для физических и юридических лиц, занимающихся проектированием, строительством, реконструкцией помещений жилых и общественных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нарушение настоящих санитарных правил устанавливается в соответствии с </w:t>
      </w:r>
      <w:hyperlink w:history="1" r:id="rIdfjccevnnygmcuptiiv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аудиовизуальные произведения - произведения, состоящие из зафиксированной серии связанных между собой изображений (с сопровождением или без сопровождения звуком) и предназначенные для зрительного и слухового (в случае сопровождения звуком) восприятия с помощью соответствующих технических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боковое естественное освещение - естественное освещение помещения через световые проемы в наружных стенах;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одностороннее боковое естественное освещение - естественное освещение помещения за счет светопроемов, расположенных в одной стене;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двухстороннее боковое естественное освещение - естественное освещение помещения за счет светопроемов, расположенных в различных плоскостях двух стен;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верхнее естественное освещение - естественное освещение помещения через фонари, световые проемы в стенах в местах перепада высот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естественное освещение - освещение помещений светом неба (прямым или отраженным), проникающим через световые проемы в наружных ограждающих конструкциях, а также через световоды;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индекс цветопередачи R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- мера соответствия зрительных восприятий цветного объекта, освещенного исследуемым и стандартным источниками света при одинаковых условиях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жилое помещение - отдельная единица жилищного фонда (индивидуальный жилой дом, часть индивидуального жилого дома, квартира в многоквартирном доме, коммунальная квартира, комната в коммунальной квартире, комната в домах специализированного жилищного фонда, жилой дом передвижного жилищного фонда), предназначенная и используемая для постоянного или временного проживания, отвечающая установленным техническим, санитарным и другим обязательным требованиям,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комбинированное искусственное освещение помещений - искусственное освещение, при котором к общему освещению добавляется местное;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комбинированное естественное освещение помещений - сочетание верхнего и бокового естественного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коэффициент естественной освещенности (КЕО) - отношение естественной освещенности, создаваемой в расчетной точке заданной плоскости внутри помещения светом неба (непосредственным или после отражений), к одновременно измеренному значению наружной горизонтальной освещенности, создаваемой светом полностью открытого небосвода, при этом участие прямого солнечного света в создании той или другой освещенности исключается;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коэффициент пульсации освещенности, К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, % - критерий оценки относительной глубины колебаний освещенности в осветительной установке в результате изменения во времени светового потока источников света при их питании переменным током, выражающийся формулой: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макс</w:t>
      </w:r>
      <w:r>
        <w:rPr>
          <w:rFonts w:ascii="Arial" w:cs="Arial" w:eastAsia="Arial" w:hAnsi="Arial"/>
          <w:sz w:val="24"/>
          <w:szCs w:val="24"/>
        </w:rPr>
        <w:t xml:space="preserve"> и Е</w:t>
      </w:r>
      <w:r>
        <w:rPr>
          <w:rFonts w:ascii="Arial" w:cs="Arial" w:eastAsia="Arial" w:hAnsi="Arial"/>
          <w:sz w:val="24"/>
          <w:szCs w:val="24"/>
        </w:rPr>
        <w:t xml:space="preserve">мин</w:t>
      </w:r>
      <w:r>
        <w:rPr>
          <w:rFonts w:ascii="Arial" w:cs="Arial" w:eastAsia="Arial" w:hAnsi="Arial"/>
          <w:sz w:val="24"/>
          <w:szCs w:val="24"/>
        </w:rPr>
        <w:t xml:space="preserve"> - максимальное и минимальное значения освещенности соответственно за период ее колебания,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среднее значение освещенности за этот же период, лк;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медиафасад - органично встроенный в архитектурный облик здания дисплей произвольного размера и формы (с возможностью трансляции медиаданных - текстовых сообщений, графики, анимации и видео на его поверхности), который устанавливается на наружной или внутренней (для прозрачных фасадов) части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местное освещение - освещение, дополнительное к общему, создаваемое светильниками, концентрирующими световой поток непосредственно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общее равномерное искусственное освещение помещений - освещение, при котором светильники размещаются в верхней зоне помещения и создают равномерное распределение освещенности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общее локализованное искусственное освещение помещений - освещение, при котором светильники размещаются в верхней зоне помещения непосредственно над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объединенный показатель дискомфорта UGR, относительные единицы: критерий оценки дискомфортной блескости, вызывающей неприятные ощущения при неравномерном распределении яркостей в поле зрения, определяемый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яркость блеского источника,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ω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угловой размер блеского источника, стерадиан;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индекс позиции блеского источника относительно линии 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- яркость адаптации,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помещение без естественного света - помещение, в котором коэффициент естественной освещенности ниже 0,1%;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помещение с недостаточным естественным светом - помещение, в котором коэффициент естественной освещенности ниже нормируемого;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рабочая поверхность - поверхность, на которой проводится работа, нормируется и измеряется освещенность;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совмещенное освещение - освещение, при котором недостаточное по нормам естественное освещение дополняется искусственным в течение полного рабочего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светодиод - источник света, основанный на испускании некогерентного излучения в видимом диапазоне длин волн при пропускании электрического тока через полупроводниковый диод;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средневзвешенный коэффициент отражения - коэффициент отражения, усредненный по площади (фасада, помещений, рабочей поверхности);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условная рабочая поверхность - условная горизонтальная поверхность, расположенная на высоте 0,8 м от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характерный разрез помещения - поперечный разрез посередине помещения, плоскость которого перпендикулярна к плоскости остекления световых проемов (при боковом освещении) или продольной оси пролетов помещения. В характерный разрез помещения должны попадать участки с наибольшим числом рабочих мест, а также точки рабочей зоны, наиболее удаленные от световых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цветопередача - общее понятие, характеризующее влияние спектрального состава источника света на зрительное восприятие цветных объектов, сознательно или бессознательно сравниваемое с восприятием тех же объектов, освещенных стандартным источником света;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цилиндрическая освещенность Е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, лк - отношение светового потока, падающего на боковую поверхность бесконечно малого цилиндра с центром в заданной точке, к площади боковой поверхности этого цилиндра;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цветовая температура Т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, К - температура излучателя, планка (черного тела), при которой его излучение имеет ту же цветность, что и излучение рассматриваемого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требования к естественному освещению помещений жилых и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Помещения жилых и общественных зданий с постоянным пребыванием людей должны иметь естественное освещение.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Естественное освещение подразделяется на следующие типы: боковое, верхнее и комбинированное (верхнее и боковое).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верхнем или комбинированном естественном освещении помещений жилых и общественных зданий любого назначения нормируется среднее значение коэффициента естественной освещенности (КЕО) в точках, расположенных на пересечении вертикальной плоскости характерного разреза помещения и рабочей поверхности. Расчетная точка принимается в геометрическом центре помещения или на расстоянии 1 м от поверхности стены, противостоящей боковому светопроему.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комбинированном естественном освещении помещение жилых и общественных зданий делится на зоны с боковым освещением (зоны, примыкающие к наружным стенам с окнами) и зоны с верхним освещением. Нормирование и расчет естественного освещения в каждой зоне производятся независимо друг от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двухстороннем боковом освещении помещений жилых и общественных зданий любого назначения нормированное значение КЕО учитывается в геометрическом центре помещения (на пересечении вертикальной плоскости характерного разреза помещения и рабочей поверхности).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помещениях жилых и общественных зданий с односторонним боковым освещением, кроме помещений, указанных в подпунктах 1 пунктов 20, 21 и в подпунктах 1 и 2 пункта 22 настоящих санитарных правил, нормированное значение КЕО, равное 0,50%, должно быть обеспечено в центре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естественного освещения помещений жилых и общественных зданий производится без учета мебели, оборудования, озеленения и деревьев, а также при стопроцентном использовании светопрозрачных заполнений в светопроемах. Разрешается снижение расчетного значения КЕО от нормируемого КЕО (е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 не более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Расчетное значение средневзвешенного коэффициента отражения внутренних поверхностей помещения в жилых и общественных зданиях принимается равным 0,55.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Неравномерность естественного освещения помещений жилых и общественных зданий с верхним или комбинированным естественным освещением не должна превышать 3:1. Расчетное значение КЕО при верхнем и комбинированном естественном освещении в любой точке на линии пересечения условной рабочей поверхности и плоскости характерного вертикального разреза помещения устанавливается не менее нормированного значения КЕО (е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 при боковом освещении в соответствии с приложениями 1 и 2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Без естественного освещения разрешается проектировать помещения жилых и общественных зданий, указанные в приложениях 1 и 2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естественному освещению помещений жилых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Нормируемые показатели к естественному освещению помещений жилых зданий в зависимости от назначения помещения указаны в приложении 1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одностороннем боковом освещении помещений в жилых зданиях значение КЕО нормируется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проемов: в одной комнате для 1-, 2- и 3-комнатных квартир и в двух комнатах для 4- и более комнатных квартир. В кухне и других помещениях многокомнатных квартир нормируемое значение КЕО при боковом освещении обеспечивается в расчетной точке, расположенной в центре помещения на плоскости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одностороннем боковом освещении жилых комнат общежитий, гостиных и номеров гостиниц нормируемое значение КЕО обеспечивается в расчетной точке, расположенной на пересечении вертикальной плоскости характерного разреза помещения и плоскости пола в геометрическом центре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естественному освещению помещений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Нормируемые показатели к естественному освещению помещений общественных зданий в зависимости от назначения помещения указаны в приложении 2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одностороннем боковом естественном освещении в помещениях дошкольных образовательных организаций нормируемое значение КЕО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групповых и игровых помещениях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остальных помещениях - в расчетной точке, расположенной в геометрическом центре помещения на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одностороннем боковом естественном освещении помещений общеобразовательных и профессионально-образовательных организаций нормируемое значение КЕО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учебных и учебно-производственных помещениях - в расчетной точке, расположенной на пересечении вертикальной плоскости характерного разреза помещения и условной рабочей поверхности на расстоянии 1,2 м от стены, наиболее удаленной от световых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остальных помещениях - в расчетной точке, расположенной в геометрическом центре помещения на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одностороннем боковом естественном освещении помещений лечебно-профилактических организаций здравоохранения нормируемое значение КЕО должно быть обеспечено: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палатах больниц, в палатах и спальных комнатах объектов социального обеспечения (интернатов, пансионатов для пожилых и лиц с ограниченными возможностями здоровья), санаториев и домов отдыха - в расчетной точке, расположенной на пересечении вертикальной плоскости характерного разреза помещения и плоскости пола на расстоянии 1 м от стены, наиболее удаленной от световых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кабинетах врачей, ведущих прием больных, в смотровых, в приемно-смотровых боксах, перевязочных - в расчетной точке, расположенной в геометрическом центре помещения на рабочей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остальных помещениях - в расчетной точке, расположенной в центре помещения на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помещениях общественных зданий, за исключением помещений, указанных в подпункте 1 пункта 20, в подпункте 1 пункта 21 и в подпунктах 1 и 2 пункта 22 допускается деление помещений на зоны с достаточным и недостаточным естественным освещением.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одностороннем боковом естественном освещении помещений общественных зданий, кроме помещений, указанных в подпункте 1 пункта 20 и в подпункте 1 пункта 21, в подпунктах 1 и 2 пункта 22 настоящих санитарных правил, нормативное значение КЕО обеспечивается в расчетной точке, расположенной в геометрическом центре помещения на уровне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требования к искусственному освещению помещений жилых и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Искусственное освещение помещений жилых и общественных зданий подразделяется на общее, комбинированное, рабочее и аварийное.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Рабочее освещение предусматривается для всех помещений жилых и общественных зданий, а также участков открытых пространств, предназначенных для работы, прохода людей и движения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помещениях жилых и общественных зданий нормируется средняя освещенность на условной рабочей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освещенность на рабочих местах в помещениях общественных зданий не должна отличаться от нормируемой средней освещенности более чем на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общего и местного искусственного освещения помещений жилых и общественных зданий используются источники света с цветовой коррелированной температурой от 2400 ºК до 6800 ºК. В помещениях образовательных организаций рекомендуют источники света с цветовой коррелированной температурой не более 4300 ºК или использовать осветительные приборы с автоматически изменяемой цветовой температурой в течение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помещениях жилых и общественных зданий интенсивность ультрафиолетового излучения в диапазоне длин волн 320-400 нм не должна превышать 0,03 Вт/м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наличие в спектре излучения длин волн менее 320 нм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помещениях жилых и общественных зданий объединенный показатель дискомфорта не должен превышать нормативных значений, приведенных в приложениях 1 и 2 настоящих санитарных правил. Объединенный показатель дискомфорта не регламентируется для помещений, длина которых не превышает двойной высоты установки светильников над полом.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Осветительные установки, независимо от используемых источников света и световых приборов, должны обеспечивать нормативные требования к общему искусственному освещению.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помещениях детских образовательных организаций, общеобразовательных, профессионально-образовательных и лечебно-профилактических организаций следует применять люминесцентные (в том числе компактные) лампы и галогенные лампы накаливания, а также светодиодные лампы с ограничениями по цветовой коррелированной температуре.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искусственного освещения следует использовать энергоэффективные источники света с наибольшими световой отдачей и сроком службы, с учетом требований к цветоразличению.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Рекомендуемая световая отдача световых приборов, используемых для общего искусственного освещения помещений жилых и общественных зданий, при минимально допустимых индексах цветопередачи, указана в таблице 1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Рекомендуемые световые отдачи световых приборов,
 используемых для общего освещения помещений жилых
 и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8"/>
        <w:gridCol w:w="4670"/>
      </w:tblGrid>
      <w:tr>
        <w:tc>
          <w:tcPr>
            <w:tcW w:type="dxa" w:w="5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источника света</w:t>
            </w:r>
          </w:p>
        </w:tc>
        <w:tc>
          <w:tcPr>
            <w:tcW w:type="dxa" w:w="4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Световая отдача световых приборов лм/Вт, не менее</w:t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со светодиодами: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индексом цветопередачи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&gt; 85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индексом цветопередачи 80 ≤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≤ 85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 люминесцентными источниками света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приборы с металлогалогенными источниками света</w:t>
            </w:r>
          </w:p>
        </w:tc>
        <w:tc>
          <w:tcPr>
            <w:tcW w:type="dxa" w:w="4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общего освещения помещений жилых и общественных зданий рекомендуется использовать люминесцентные и/или лампы накаливания и светодиодные лампы. Применение ламп накаливания общего назначения для освещения мощностью 100 Вт и выше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Световые приборы для общего и местного освещения, предназначенные к эксплуатации со светодиодами, должны иметь защитные экраны или рассеиватели, исключающие попадание в поле зрения прямого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местного освещения, кроме люминесцентных источников света, допускается использование ламп накаливания, преимущественно галогенных. Применение ксеноновых ламп внутри помещений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Замена ламп накаливания на новые источники света (компактные люминесцентные лампы, светодиоды) в эксплуатируемых осветительных установках допускается при соблюдении нормативных требований к общему искусственному освещению.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искусственному освещению помещений жилых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Нормируемые показатели искусственного освещения помещений жилых зданий в зависимости от назначения помещения указаны в приложении 1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Общедомовые помещения жилых зданий должны быть обеспечены общим искусственным освещением.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искусственному освещению помещений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Требования к искусственному освещению помещений общественных зданий в зависимости от назначения помещения установлены в приложении 2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помещениях общественных зданий следует применять систему общего освещения. Рекомендуется применение системы комбинированного освещения в помещениях общественных зданий, где выполняется напряженная зрительная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Общее освещение в помещениях общественных зданий должно быть равномерным. Общее локализованное освещение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 со стационарным крупным оборудованием (торговые залы магазинов, архиво- и книгохранилища);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выставочных помещениях с постоянно фиксированными плоскостями экспозиции;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в которых рабочие места расположены группами, сосредоточенными на отдельных участках (мастерские, лаборатории);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на разных участках которых выполняются работы различной точности, требующие разных уровней освещенности.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Уровни суммарной засветки окон жилых зданий, палат лечебно-профилактических организаций, палат и спальных комнат объектов социального обеспечения световыми приборами наружного освещения не должны превышать следующих значений средней вертикальной освещенности: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лк - при норме средней яркости проезжей части 0,4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лк - при норме средней яркости проезжей части 0,6-1,0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лк - при норме средней яркости проезжей части 1,2-1,6 кд/м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Уровни суммарной засветки окон жилых зданий, палат лечебно-профилактических организаций, палат и спальных комнат объектов социального обеспечения от архитектурного, рекламного освещения, а также установок освещения строительных площадок, не должны превышать более чем на 10% величин, указанных в пункте 46 настоящих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Работа рекламной или информационной конструкции в темное время суток в динамическом режиме возможна, если видимый угловой размер ее проекции на плоскость, перпендикулярную линии зрения из точки, расположенной на расстоянии 1 м от геометрического центра окон жилых помещений жилых зданий, палат лечебно-профилактических организаций, палат и спальных комнат объектов социального обеспечения, не превышает 2,5 м, либо рекламная конструкция не видна из данной 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прямоугольной рекламной установки принимается эквивалентный угловой размер, равный размеру круга, имеющего одинаковую площадь с проекцией рекламной установки на плоскость, перпендикулярную линии 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Демонстрация рекламных изображений на электронных носителях должна проводиться с использованием технологии статичного изображения, без использования динамических эффектов, содержащих аудиовизуальные произведения (за исключением медиафасадов).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Смена изображения в темное время суток должна проводиться не чаще одного раза в 5 секунд, продолжительность смены изображения должна составлять более 2 секунд и проводиться путем плавного снижения яркости до нулевого значения и последующего плавного повышения яркости.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Демонстрация изображений на медиафасадах в светлое время суток может проводиться с использованием динамических эффектов. В темное время суток демонстрация изображений на медиафасадах с использованием динамических эффектов запрещена.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Смена изображения на медиафасадах в темное время суток должна проводиться не чаще одного раза в 1 минуту, продолжительность смены изображения должна составлять более 10 секунд и проводиться путем плавного снижения яркости до нулевого значения и последующего плавного повышения яркости.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Требования к совмещенному освещению помещений жилых и общественных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Совмещенное освещение помещений жилых и общественных зданий предусматривается в случаях выбора рациональных объемно-планировочных или градостроительных решений, за исключением жилых комнат домов, общежитий, гостиниц, спальных помещений санаториев, домов отдыха, групповых и игровых детских дошкольных организаций, палат лечебно-профилактических организаций, палат и спальных комнат объектов социального обеспечения (интернатов, пансионатов для пожилых и лиц с ограниченными возможностями здоровья).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Требования к совмещенному освещению в зависимости от назначения помещения установлены: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жилых зданий - в приложении 1 к настоящим санитарным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общественных зданий - в приложении 2 к настоящим 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совмещенном освещении помещений общественных зданий нормируемые значения КЕО должны составлять от нормированных значений КЕО при естественном освещении - не менее 87% доя общеобразовательных организаций и организаций начального 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совмещенном освещении учебных и учебно-производственных помещений общеобразовательных и профессионально-образовательных организаций следует предусматривать раздельное включение рядов светильников, расположенных параллельно светопроемам.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Санитарным правилам и гигиеническим нормативам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НОРМИРУЕМЫЕ ПОКАЗАТЕЛИ
 естественного, искусственного и совмещенного освещения помещений жилых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"/>
        <w:gridCol w:w="768"/>
        <w:gridCol w:w="892"/>
        <w:gridCol w:w="837"/>
        <w:gridCol w:w="837"/>
        <w:gridCol w:w="837"/>
        <w:gridCol w:w="837"/>
        <w:gridCol w:w="837"/>
        <w:gridCol w:w="837"/>
        <w:gridCol w:w="812"/>
        <w:gridCol w:w="812"/>
        <w:gridCol w:w="812"/>
        <w:gridCol w:w="812"/>
      </w:tblGrid>
      <w:tr>
        <w:tc>
          <w:tcPr>
            <w:tcW w:type="dxa" w:w="2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8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type="dxa" w:w="502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Искусственное освещение</w:t>
            </w:r>
          </w:p>
        </w:tc>
        <w:tc>
          <w:tcPr>
            <w:tcW w:type="dxa" w:w="1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1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Совмещенное освещение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рабочих поверхностей, лк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Цилиндрическая освещенность, лк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Объединенный показатель дискомфорта UGR, не более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пульсации освещенности, %, не более</w:t>
            </w:r>
          </w:p>
        </w:tc>
        <w:tc>
          <w:tcPr>
            <w:tcW w:type="dxa" w:w="8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цветопередачи источников света</w:t>
            </w:r>
          </w:p>
        </w:tc>
        <w:tc>
          <w:tcPr>
            <w:tcW w:type="dxa" w:w="16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16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комбинированном освещении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общем освещении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Кухни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Коридоры, ванные, уборные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Общедомовые помещения: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консьержа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вестибюли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поэтажные коридоры и лифтовые холлы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на полу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лестницы и лестничные площадки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пол, площадки, ступени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Санитарным правилам и гигиеническим нормативам "Гигиенические требования к естественному, искусственному и совмещенному освещению помещений жилых и общественных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ПОКАЗАТЕЛИ
 освещения основных помещений общественных зданий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237"/>
        <w:gridCol w:w="237"/>
        <w:gridCol w:w="237"/>
        <w:gridCol w:w="237"/>
        <w:gridCol w:w="237"/>
        <w:gridCol w:w="849"/>
        <w:gridCol w:w="799"/>
        <w:gridCol w:w="799"/>
        <w:gridCol w:w="799"/>
        <w:gridCol w:w="799"/>
        <w:gridCol w:w="799"/>
        <w:gridCol w:w="799"/>
        <w:gridCol w:w="777"/>
        <w:gridCol w:w="777"/>
        <w:gridCol w:w="754"/>
        <w:gridCol w:w="754"/>
      </w:tblGrid>
      <w:tr>
        <w:tc>
          <w:tcPr>
            <w:tcW w:type="dxa" w:w="2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8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type="dxa" w:w="479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Искусственное освещение</w:t>
            </w:r>
          </w:p>
        </w:tc>
        <w:tc>
          <w:tcPr>
            <w:tcW w:type="dxa" w:w="15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Естественное освещение</w:t>
            </w:r>
          </w:p>
        </w:tc>
        <w:tc>
          <w:tcPr>
            <w:tcW w:type="dxa" w:w="15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Совмещенное освещение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рабочих поверхностей, лк</w:t>
            </w:r>
          </w:p>
        </w:tc>
        <w:tc>
          <w:tcPr>
            <w:tcW w:type="dxa" w:w="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Цилиндрическая освещенность, лк</w:t>
            </w:r>
          </w:p>
        </w:tc>
        <w:tc>
          <w:tcPr>
            <w:tcW w:type="dxa" w:w="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Объединенный показатель дискомфорта UGR, не более</w:t>
            </w:r>
          </w:p>
        </w:tc>
        <w:tc>
          <w:tcPr>
            <w:tcW w:type="dxa" w:w="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пульсации освещенности, %, не более</w:t>
            </w:r>
          </w:p>
        </w:tc>
        <w:tc>
          <w:tcPr>
            <w:tcW w:type="dxa" w:w="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цветопередачи источников света R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1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15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КЕО 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комбинированном освещении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общем освещении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верхнем или комбинированном освещении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боковом освещении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Административно-деловые здания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Проектно-конструкторские, научно-исследовательские, редакционно-издательские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 рабочие комнаты, офисы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залы и комнаты, конструкторские, чертежные бюро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посетителей, экспедиции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Читальные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Читательские каталоги, помещения фонда открытого доступа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на фронте карточек, на стеллажах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Книгохранилища и архивы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на стеллажах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ксерокопирования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Переплетно-брошюровочные помещения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Макетные, столярные и ремонтные мастерские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верстаках и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В-1,2 - на экране дисплея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Конференц-залы, залы заседаний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Рекреации, кулуары, фойе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Лаборатории: органической и неорганической химии, термические, физические, спектрографические, стилометрические, фотометрические, микроскопные, рентгеноструктурного анализа, механические и радиоизмерительные, электронных устройств, препараторские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лаборатории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Весовые, термостатные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Фотокомнаты дистилляторные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Архивы проб, хранение реактивов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лабораторной посуды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Кредитно-финансовые и страховые организации, банки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кредитные группы, кассовые залы, помещения пересчета денег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отдела инкассации, инкассаторные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Депозитарии, предкладовые кладовые ценностей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Серверные, помещения межбанковских электронных расчетов, помещения аппаратуры криптозащиты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вводно-кабельного оборудования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алфавитно-цифровых печатающих устройств, кабины персонализации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изготовления, обработки и хранения идентификационных карт, помещения процессингового центра по пластиковым карточкам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обслуживания физических лиц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сейфовой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Смотровые коридоры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Общественно-культурные здания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Дошкольные образовательные организации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Групповые, игральные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музыкальных и гимнастических занятий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Общеобразовательные и профессионально-образовательные организации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комнаты, аудитории, учебные кабинеты, лаборатории общеобразовательных организаций, начальных и средних профессиональных организаций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середине доски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Аудитории, учебные кабинеты, лаборатории высших профессиональных организаций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информатики и вычислительной техники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экране дисплея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технического черчения и рисования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доске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 и партах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Лаборантские при учебных кабинетах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Мастерские по обработке металлов и древесины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верстаках и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обслуживающих видов труда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Инструментальные комнаты мастера-инструктора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4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 на уровне 2,0 м от пола с обеих сторон на продольной оси помещения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Снарядные инвентарные, хозяйственные кладовые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Крытые бассейны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- на поверхности воды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Актовые залы, киноаудитории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Эстрады актовых залов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и комнаты преподавателей медицинские кабинеты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Лечебно-профилактические организации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Палатные отделения стационаров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фильтры, фильтры-боксы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 для взрослых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Палаты: детских отделений; для новорожденных; интенсивной терапии; послеоперационные; матери и ребенка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 детских стационаров/отделений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Игровые комнаты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пищи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Процедурные, манипуляционные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медсестер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дневного пребывания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переносной аппаратуры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 медицинских учреждений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Веранды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Операционные блоки, реанимационные залы, перевязочные, родовые отделения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Родовые, реанимационные залы, операционные, диализационные, перевязочные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Предоперационные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аппаратов искусственного кровообращения, искусственной почки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крови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хранения и приготовления гипса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Пищеблоки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Горячие, холодные, доготовочные заготовочные цехи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посуды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Загрузочные, кладовые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Амбулаторно-поликлинический прием, кабинеты диагностики и лечения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Регистратуры, диспетчерские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хирургов, акушеров, гинекологов, травматологов, педиатров, инфекционистов, дерматологов, аллергологов, стоматологов, смотровые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приема врачей других специальностей (кроме приведенных выше), фельдшеров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Темные комнаты офтальмологов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функциональной диагностики, физиотерапии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эндоскопических кабинетов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рентгенодиагностики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Процедурные радиологической диагностики и терапии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бальнеотерапии, душевые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трудотерапии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лечения сном, фотарии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массажа, лечебной физкультуры, тренажерные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подготовки парафина, озокерита, обработки прокладок, стирки и сушки простыней, холстов, брезентов, регенерации грязи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приема, выдачи и регистрации анализов, весовые, средоварные, помещения для окраски проб, центрифужные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для проведения анализов, кабинеты серологических исследований, колориметрические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Препараторские, лаборантские общеклинических, гематологических, биохимических, бактериологических, гистологических и цитологических лабораторий, кабинеты взятия проб, фотометрии коагулографии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лабораторной посуды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с кабинами зондирования и взятия желудочного сока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зубных техников, гипсовые, полимеризационные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Стерилизационные и дезинфекционные помещения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Стерилизационные, автоклавные, помещения приема и хранения материалов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подготовки инструмента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ремонта и заточки инструмента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дезинфекционных камер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Молочные кухни, раздаточные пункты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фильтрации и разлива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Остывочные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приготовления и фасовки продуктов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и хранения посуды, раздаточные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Патологоанатомические отделения и отделения судебно-медицинской экспертизы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76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Предсекционные фиксационные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Аптеки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 обслуживания посетителей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Рецептурные отделы, отделы ручной продажи, оптики, готовых лекарственных средств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Ассистентские, асептические, аналитические, фасовочные, заготовочные концентратов и полуфабрикатов, контрольно-маркировочные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лекарственных и перевязочных средств, посуды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кислот, дезинфекционных средств, горючих и легковоспламеняющихся жидкостей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Кладовые тары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крови, станции скорой медицинской помощи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радиопоста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ящиков выездных бригад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В-1,0 - стеллажи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текущего запаса медикаментов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выездных бригад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Санатории, дома отдыха, пансионаты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Палаты, спальные комнаты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палаты, палаты матери и ребенка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врачей-педиатров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100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комнаты детских санаториев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В-2,5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Центры гигиены и эпидемиологии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гельминтологов, энтомологов, вирусологов, бактериологов, лаборантские, химические, биохимические лаборатории, серологические, боксы, препараторские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 других специальностей (кроме приведенных выше)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и выдачи готовых приманок, фасовочные, выдачи дезинфекционных средств и бактерийных препаратов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биологических, лечебных, диагностических препаратов, реактивов, дезинфицирующих средств, кислот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Г- 0,8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хранения дезинфекционной аппаратуры, инвентаря, белья и одежды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Радиологические радиохимические, помещения спектроскопии и полярографии, лаборатории акустики, вибрации, электромагнитных полей, физиологии труда, средоварочные с боксами, термитные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взятия проб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Боксы серологических исследований особо опасных инфекций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зоопаразитологов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Биопробные, помещения для хранения питательных сред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дезинфекционных камер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сжигания трупов животных и отходов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Виварии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Виварии.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содержания животных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Торгово-бытовые здания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Объекты розничной и оптовой торговли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супермаркетов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 без самообслуживания: продовольственных, книжных, готового платья, белья, обуви, тканей, меховых изделий, головных уборов, парфюмерных, галантерейных, ювелирных, электро-, радиотоваров, игрушек и канцелярских товаров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продовольственных магазинов с самообслуживанием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Примерочные кабины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демонстрации новых товаров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магазинов: посудных, мебельных, спортивных товаров, стройматериалов электробытовых, машин, игрушек и канцелярских товаров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отделов заказов, бюро обслуживания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главных касс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реставрации одежды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Рекламно-декорационные мастерские, мастерские ремонта оборудования и инвентаря, помещения бракеров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подготовки товаров к продаже: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разрубочные, фасовочные, комплектовочные отдела заказов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помещения нарезки тканей, гладильные, мастерские магазинов радиоэлектротоваров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Объекты общественного питания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Обеденные залы ресторанов, столовых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Горячие цехи, холодные и заготовительные цехи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Доготовочные цехи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Моечные кухонной и столовой посуды, помещения для резки хлеба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цехи, помещения для мучных изделий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изготовления шоколада и конфет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производства мороженого, напитков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подготовки продуктов, упаковки готовой продукции, комплектации заказов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Загрузочные, кладовые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Объекты бытового и коммунального обслуживания населения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ожидальные - остывочные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раздевальные, моечные, душевые, парильные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бассейны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и женский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Косметические кабинеты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600/400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салоны приема и выдачи заказов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съемочные залы фотоателье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Фотолаборатории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В-1,2 - на экране дисплея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 с самообслуживанием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отделения приема и выдачи белья: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с меткой, учет, выдача;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хранение белья;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стиральные отделения: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стирка, приготовление растворов;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хранение стиральных материалов;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сушильно-гладильные отделения;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отделения разборки и упаковки белья;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отделения починки белья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 химической чистки одежды: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салоны приема и выдачи одежды;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помещения химической чистки;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отделения выведения пятен;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помещения для хранения химикатов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Ателье изготовления и ремонта одежды и трикотажных изделий: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пошивочные цехи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закройные отделения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на рабочих столах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отделения ремонта одежды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отделения подготовки прикладных материалов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отделения ручной и машинной вязки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утюжные, декатировочные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Пункты проката: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для посетителей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кладовые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мастерские: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изготовление и ремонт головных уборов, скорняжные работы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ремонт обуви, галантереи, металлоизделий, изделий из пластмассы, бытовых электроприборов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2000/750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ремонт часов, ювелирные и граверные работы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ремонт фото, кинорадио и телеаппаратуры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Студия звукозаписи: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помещения для записи и прослушивания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фонотеки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Гостиницы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обслуживания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дежурного и обслуживающего персонала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Гостиные номера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Объекты связи, учреждения транспорта, здания вокзалов всех видов транспорта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ожидания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отделения связи, операторские, диспетчерские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Вычислительные центры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500/300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Кассовые залы, билетные, багажные кассы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матери и ребенка, длительного пребывания пассажиров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Распределительные залы, вестибюли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Общественно-культурные организации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Зрелищные учреждения (театры, кинотеатры, концертные залы, цирки, клубы, музеи, развлекательные учреждения)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многоцелевого назначения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театров, концертные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клубов, помещения для собраний и занятий, фойе театров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игровых автоматов, настольных игр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компьютерных игр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Г-0,8 - экран;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В-1,2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Видеокомплексы (видеозал, видеокафе)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Выставочные залы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Зрительные залы кинотеатров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Фойе кинотеатров, клубов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кружков, музыкальные классы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Кино-, звуко- и светоаппаратные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Закрытые спортивные сооружения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18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спортивных игр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В-2,0 - с обеих сторон на продольной оси помещения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бассейнов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- поверхность воды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аэробики, гимнастики, борьбы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для игр в кегельбаны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Прочие помещения общественных зданий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9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Санитарно-бытовые помещения: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умывальные, туалеты, курительные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душевые, гардеробные, помещения для сушки, обеспыливания и обеззараживания одежды и обуви, помещения для обогревания работающих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Вестибюли и гардеробные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общеобразовательных организациях, гостиницах, общежитиях, театрах, клубах, при входах в общественные здания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прочих общественных зданиях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лестничные клетки тамбуры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пол, площадки ступени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Лифтовые холлы в общественных зданиях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коридоры и проходы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Машинные отделения лифтов и помещения для фреоновых установок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23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Чердаки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Г-0,0 - на полу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1018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Наличие нормируемых значений освещенности в графах "Освещенность рабочих поверхностей, лк, при комбинированном освещении" и "Освещенность рабочих поверхностей, лк, при общем освещении" указывает на возможность применения одной из этих систем.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дробном обозначении освещенности, приведенной в графе "Освещенность рабочих поверхностей, лк, при комбинированном освещении", в числителе указана норма освещенности от общего и местного освещения на рабочем месте, а в знаменателе - освещенность от общего освещения по помещению.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Прочерки в таблице означают отсутствие предъявляемых требований.</w:t>
            </w:r>
          </w:p>
        </w:tc>
      </w:tr>
      <w:tr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bhe_3mg-flp7xj-_3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dalil.kg/document/230020224</w:t>
      </w:r>
    </w:hyperlink>
  </w:p>
  <w:p>
    <w:pPr>
      <w:spacing w:after="0" w:before="40"/>
      <w:jc w:val="center"/>
    </w:pPr>
    <w:hyperlink w:history="1" r:id="rId4_e58zkllsuqi5qo8p5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mepmw0rr62chbnvyzz-" Type="http://schemas.openxmlformats.org/officeDocument/2006/relationships/hyperlink" Target="https://dalil.kg/document/202630#st_21_1" TargetMode="External"/><Relationship Id="rId1xzdwev0nhk6qhvrjvlbi" Type="http://schemas.openxmlformats.org/officeDocument/2006/relationships/hyperlink" Target="https://dalil.kg/document/203685#st_10" TargetMode="External"/><Relationship Id="rIdphvlpgvdhsmf6db5yizs7" Type="http://schemas.openxmlformats.org/officeDocument/2006/relationships/hyperlink" Target="https://dalil.kg/document/203685#st_17" TargetMode="External"/><Relationship Id="rIdw6qlltwmh29adchj1sqsy" Type="http://schemas.openxmlformats.org/officeDocument/2006/relationships/hyperlink" Target="https://dalil.kg/document/98479" TargetMode="External"/><Relationship Id="rIdcswwgm49dxqbmdwkdthcc" Type="http://schemas.openxmlformats.org/officeDocument/2006/relationships/hyperlink" Target="https://dalil.kg/document/230020240" TargetMode="External"/><Relationship Id="rIdms2zt_hbstniwg1qq6dzm" Type="http://schemas.openxmlformats.org/officeDocument/2006/relationships/hyperlink" Target="https://dalil.kg/document/98481" TargetMode="External"/><Relationship Id="rIdngircepzsz6gnw20_oilg" Type="http://schemas.openxmlformats.org/officeDocument/2006/relationships/hyperlink" Target="https://dalil.kg/document/11946" TargetMode="External"/><Relationship Id="rIdpvst0cfjtt3zpvomwejmk" Type="http://schemas.openxmlformats.org/officeDocument/2006/relationships/hyperlink" Target="https://dalil.kg/document/11948" TargetMode="External"/><Relationship Id="rId4qdwp7hh2whnls-zunrfp" Type="http://schemas.openxmlformats.org/officeDocument/2006/relationships/hyperlink" Target="https://dalil.kg/document/11950" TargetMode="External"/><Relationship Id="rIdx8_hk2leccouu-9mrmwfe" Type="http://schemas.openxmlformats.org/officeDocument/2006/relationships/hyperlink" Target="https://dalil.kg/document/11952" TargetMode="External"/><Relationship Id="rIddmmircyi_emcadkvvzprz" Type="http://schemas.openxmlformats.org/officeDocument/2006/relationships/hyperlink" Target="https://dalil.kg/document/11953" TargetMode="External"/><Relationship Id="rIdpfikgitkdew_2uqd1bqlu" Type="http://schemas.openxmlformats.org/officeDocument/2006/relationships/hyperlink" Target="https://dalil.kg/document/100005" TargetMode="External"/><Relationship Id="rIdfppqobkzafgemevxgmcbp" Type="http://schemas.openxmlformats.org/officeDocument/2006/relationships/hyperlink" Target="https://dalil.kg/document/11962" TargetMode="External"/><Relationship Id="rIdj6xwbu6ii-qsu_hcplgrg" Type="http://schemas.openxmlformats.org/officeDocument/2006/relationships/hyperlink" Target="https://dalil.kg/document/230020224#pr1" TargetMode="External"/><Relationship Id="rIdzlzysgrpy6a_c7a2in8wo" Type="http://schemas.openxmlformats.org/officeDocument/2006/relationships/hyperlink" Target="https://dalil.kg/document/230020224#pr2" TargetMode="External"/><Relationship Id="rIdolm42gdfhpduzymizy_p_" Type="http://schemas.openxmlformats.org/officeDocument/2006/relationships/hyperlink" Target="https://dalil.kg/document/98479" TargetMode="External"/><Relationship Id="rId9zyg6oqq6n-hvrus0va36" Type="http://schemas.openxmlformats.org/officeDocument/2006/relationships/hyperlink" Target="https://dalil.kg/document/98481" TargetMode="External"/><Relationship Id="rIdsa3btl-a2cowzu62tugaq" Type="http://schemas.openxmlformats.org/officeDocument/2006/relationships/hyperlink" Target="https://dalil.kg/document/11946" TargetMode="External"/><Relationship Id="rIdmhrlrw69iyljbiulwi9ms" Type="http://schemas.openxmlformats.org/officeDocument/2006/relationships/hyperlink" Target="https://dalil.kg/document/11947" TargetMode="External"/><Relationship Id="rIdocy-ls5cjlqafxhwfpf2s" Type="http://schemas.openxmlformats.org/officeDocument/2006/relationships/hyperlink" Target="https://dalil.kg/document/11948" TargetMode="External"/><Relationship Id="rIdjuzqcvw_mncsny8dq-pn2" Type="http://schemas.openxmlformats.org/officeDocument/2006/relationships/hyperlink" Target="https://dalil.kg/document/11946#pr4" TargetMode="External"/><Relationship Id="rIdxt-2jypuyzivmxdkm2vqf" Type="http://schemas.openxmlformats.org/officeDocument/2006/relationships/hyperlink" Target="https://dalil.kg/document/11948#pr6" TargetMode="External"/><Relationship Id="rIdq2fnk649_5twjgwvallv0" Type="http://schemas.openxmlformats.org/officeDocument/2006/relationships/hyperlink" Target="https://dalil.kg/document/11946#pr4" TargetMode="External"/><Relationship Id="rIdtcbzg3usn5zguge-jqxof" Type="http://schemas.openxmlformats.org/officeDocument/2006/relationships/hyperlink" Target="https://dalil.kg/document/11946#pr5" TargetMode="External"/><Relationship Id="rIdhnwhfwt9wu1vxekdhyru4" Type="http://schemas.openxmlformats.org/officeDocument/2006/relationships/hyperlink" Target="https://dalil.kg/document/11946#pr6" TargetMode="External"/><Relationship Id="rId_kuuimd_zwvrk1qwhy3um" Type="http://schemas.openxmlformats.org/officeDocument/2006/relationships/hyperlink" Target="https://dalil.kg/document/11950" TargetMode="External"/><Relationship Id="rIdwiuokfig_cytx7omugiiw" Type="http://schemas.openxmlformats.org/officeDocument/2006/relationships/hyperlink" Target="https://dalil.kg/document/11950#pr2" TargetMode="External"/><Relationship Id="rId-mcsglzivhllgbyvv6apg" Type="http://schemas.openxmlformats.org/officeDocument/2006/relationships/hyperlink" Target="https://dalil.kg/document/11950#pr2" TargetMode="External"/><Relationship Id="rIdzg4mfyhh6t8gdkfermbxk" Type="http://schemas.openxmlformats.org/officeDocument/2006/relationships/hyperlink" Target="https://dalil.kg/document/11951" TargetMode="External"/><Relationship Id="rIdc13nucq2qkypv6a_pgkxu" Type="http://schemas.openxmlformats.org/officeDocument/2006/relationships/hyperlink" Target="https://dalil.kg/document/11951#pr3" TargetMode="External"/><Relationship Id="rIdq9bbekuyrlu3l4ay8yvcf" Type="http://schemas.openxmlformats.org/officeDocument/2006/relationships/hyperlink" Target="https://dalil.kg/document/11952" TargetMode="External"/><Relationship Id="rIddklg045yr4mhxwrjrw-yi" Type="http://schemas.openxmlformats.org/officeDocument/2006/relationships/hyperlink" Target="https://dalil.kg/document/11952#pr2" TargetMode="External"/><Relationship Id="rId1icaw8yg9vybc8bs9ua_g" Type="http://schemas.openxmlformats.org/officeDocument/2006/relationships/hyperlink" Target="https://dalil.kg/document/11953" TargetMode="External"/><Relationship Id="rIdlufkzjd7m-q-3xggjc8km" Type="http://schemas.openxmlformats.org/officeDocument/2006/relationships/hyperlink" Target="https://dalil.kg/document/11953#pr4" TargetMode="External"/><Relationship Id="rIdi2jyldsfyixd-x7_wqnlq" Type="http://schemas.openxmlformats.org/officeDocument/2006/relationships/hyperlink" Target="https://dalil.kg/document/100005" TargetMode="External"/><Relationship Id="rIdbrwt9pcwoxwekvvfcxrau" Type="http://schemas.openxmlformats.org/officeDocument/2006/relationships/hyperlink" Target="https://dalil.kg/document/11962" TargetMode="External"/><Relationship Id="rIdef4vjtb45h_pfagjyoujh" Type="http://schemas.openxmlformats.org/officeDocument/2006/relationships/hyperlink" Target="https://dalil.kg/document/230020240" TargetMode="External"/><Relationship Id="rIdfjccevnnygmcuptiivpvs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bhe_3mg-flp7xj-_3c_" Type="http://schemas.openxmlformats.org/officeDocument/2006/relationships/hyperlink" Target="https://dalil.kg/document/230020224" TargetMode="External"/><Relationship Id="rId4_e58zkllsuqi5qo8p5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2026-09-23T22:50:59.432Z</dcterms:created>
  <dcterms:modified xsi:type="dcterms:W3CDTF">2026-09-23T22:50:59.432Z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