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Утверждены
 </w:t>
      </w:r>
      <w:hyperlink w:history="1" r:id="rIdtzdvsed9bgv1ill6wad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САНИТАРНЫЕ ПРАВИЛА И ГИГИЕНИЧЕСКИЕ НОРМАТИВЫ
 "Гигиенические требования к естественному, искусственному и совмещенному освещению помещений жилых и общественных зданий"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ygtwi10zcmrnqesblu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2021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Санитарные правила и гигиенические нормативы "Гигиенические требования к естественному, искусственному и совмещенному освещению помещений жилых и общественных зданий" устанавливают гигиенические требования к естественному, искусственному и совмещенному освещению помещений жилых и общественных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и гигиенические нормативы (далее - санитарные правила) распространяются на проектируемые, строящиеся, реконструируемые помещения жилых и общественных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Соблюдение требований настоящих санитарных правил является обязательным для физических и юридических лиц, занимающихся проектированием, строительством, реконструкцией помещений жилых и общественных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нарушение настоящих санитарных правил устанавливается в соответствии с </w:t>
      </w:r>
      <w:hyperlink w:history="1" r:id="rIdqspc-zeeckfcygbizaj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настоящих санитарных правилах применяются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аудиовизуальные произведения - произведения, состоящие из зафиксированной серии связанных между собой изображений (с сопровождением или без сопровождения звуком) и предназначенные для зрительного и слухового (в случае сопровождения звуком) восприятия с помощью соответствующих технических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боковое естественное освещение - естественное освещение помещения через световые проемы в наружных стенах;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одностороннее боковое естественное освещение - естественное освещение помещения за счет светопроемов, расположенных в одной стене;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двухстороннее боковое естественное освещение - естественное освещение помещения за счет светопроемов, расположенных в различных плоскостях двух стен;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верхнее естественное освещение - естественное освещение помещения через фонари, световые проемы в стенах в местах перепада высот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естественное освещение - освещение помещений светом неба (прямым или отраженным), проникающим через световые проемы в наружных ограждающих конструкциях, а также через световоды;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индекс цветопередачи R</w:t>
      </w:r>
      <w:r>
        <w:rPr>
          <w:rFonts w:ascii="Arial" w:cs="Arial" w:eastAsia="Arial" w:hAnsi="Arial"/>
          <w:sz w:val="20"/>
          <w:szCs w:val="20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 - мера соответствия зрительных восприятий цветного объекта, освещенного исследуемым и стандартным источниками света при одинаковых условиях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жилое помещение - отдельная единица жилищного фонда (индивидуальный жилой дом, часть индивидуального жилого дома, квартира в многоквартирном доме, коммунальная квартира, комната в коммунальной квартире, комната в домах специализированного жилищного фонда, жилой дом передвижного жилищного фонда), предназначенная и используемая для постоянного или временного проживания, отвечающая установленным техническим, санитарным и другим обязательным требованиям, установленным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комбинированное искусственное освещение помещений - искусственное освещение, при котором к общему освещению добавляется местное;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комбинированное естественное освещение помещений - сочетание верхнего и бокового естественного освещения;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коэффициент естественной освещенности (КЕО) - отношение естественной освещенности, создаваемой в расчетной точке заданной плоскости внутри помещения светом неба (непосредственным или после отражений), к одновременно измеренному значению наружной горизонтальной освещенности, создаваемой светом полностью открытого небосвода, при этом участие прямого солнечного света в создании той или другой освещенности исключается;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коэффициент пульсации освещенности, К</w:t>
      </w:r>
      <w:r>
        <w:rPr>
          <w:rFonts w:ascii="Arial" w:cs="Arial" w:eastAsia="Arial" w:hAnsi="Arial"/>
          <w:sz w:val="20"/>
          <w:szCs w:val="20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, % - критерий оценки относительной глубины колебаний освещенности в осветительной установке в результате изменения во времени светового потока источников света при их питании переменным током, выражающийся формулой: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0"/>
          <w:szCs w:val="20"/>
        </w:rPr>
        <w:t xml:space="preserve">макс</w:t>
      </w:r>
      <w:r>
        <w:rPr>
          <w:rFonts w:ascii="Arial" w:cs="Arial" w:eastAsia="Arial" w:hAnsi="Arial"/>
          <w:sz w:val="24"/>
          <w:szCs w:val="24"/>
        </w:rPr>
        <w:t xml:space="preserve"> и Е</w:t>
      </w:r>
      <w:r>
        <w:rPr>
          <w:rFonts w:ascii="Arial" w:cs="Arial" w:eastAsia="Arial" w:hAnsi="Arial"/>
          <w:sz w:val="20"/>
          <w:szCs w:val="20"/>
        </w:rPr>
        <w:t xml:space="preserve">мин</w:t>
      </w:r>
      <w:r>
        <w:rPr>
          <w:rFonts w:ascii="Arial" w:cs="Arial" w:eastAsia="Arial" w:hAnsi="Arial"/>
          <w:sz w:val="24"/>
          <w:szCs w:val="24"/>
        </w:rPr>
        <w:t xml:space="preserve"> - максимальное и минимальное значения освещенности соответственно за период ее колебания, лк;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0"/>
          <w:szCs w:val="20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 - среднее значение освещенности за этот же период, лк;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медиафасад - органично встроенный в архитектурный облик здания дисплей произвольного размера и формы (с возможностью трансляции медиаданных - текстовых сообщений, графики, анимации и видео на его поверхности), который устанавливается на наружной или внутренней (для прозрачных фасадов) части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местное освещение - освещение, дополнительное к общему, создаваемое светильниками, концентрирующими световой поток непосредственно на рабочих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общее равномерное искусственное освещение помещений - освещение, при котором светильники размещаются в верхней зоне помещения и создают равномерное распределение освещенности на рабочих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общее локализованное искусственное освещение помещений - освещение, при котором светильники размещаются в верхней зоне помещения непосредственно над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объединенный показатель дискомфорта UGR, относительные единицы: критерий оценки дискомфортной блескости, вызывающей неприятные ощущения при неравномерном распределении яркостей в поле зрения, определяемый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0"/>
          <w:szCs w:val="20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 - яркость блеского источника, кд/м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ω</w:t>
      </w:r>
      <w:r>
        <w:rPr>
          <w:rFonts w:ascii="Arial" w:cs="Arial" w:eastAsia="Arial" w:hAnsi="Arial"/>
          <w:sz w:val="20"/>
          <w:szCs w:val="20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 - угловой размер блеского источника, стерадиан;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 - индекс позиции блеского источника относительно линии зрения;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0"/>
          <w:szCs w:val="20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 - яркость адаптации, кд/м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помещение без естественного света - помещение, в котором коэффициент естественной освещенности ниже 0,1%;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помещение с недостаточным естественным светом - помещение, в котором коэффициент естественной освещенности ниже нормируемого;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рабочая поверхность - поверхность, на которой проводится работа, нормируется и измеряется освещенность;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совмещенное освещение - освещение, при котором недостаточное по нормам естественное освещение дополняется искусственным в течение полного рабочего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светодиод - источник света, основанный на испускании некогерентного излучения в видимом диапазоне длин волн при пропускании электрического тока через полупроводниковый диод;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средневзвешенный коэффициент отражения - коэффициент отражения, усредненный по площади (фасада, помещений, рабочей поверхности);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условная рабочая поверхность - условная горизонтальная поверхность, расположенная на высоте 0,8 м от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характерный разрез помещения - поперечный разрез посередине помещения, плоскость которого перпендикулярна к плоскости остекления световых проемов (при боковом освещении) или продольной оси пролетов помещения. В характерный разрез помещения должны попадать участки с наибольшим числом рабочих мест, а также точки рабочей зоны, наиболее удаленные от световых проемов;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цветопередача - общее понятие, характеризующее влияние спектрального состава источника света на зрительное восприятие цветных объектов, сознательно или бессознательно сравниваемое с восприятием тех же объектов, освещенных стандартным источником света;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цилиндрическая освещенность Е</w:t>
      </w:r>
      <w:r>
        <w:rPr>
          <w:rFonts w:ascii="Arial" w:cs="Arial" w:eastAsia="Arial" w:hAnsi="Arial"/>
          <w:sz w:val="20"/>
          <w:szCs w:val="20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, лк - отношение светового потока, падающего на боковую поверхность бесконечно малого цилиндра с центром в заданной точке, к площади боковой поверхности этого цилиндра;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цветовая температура Т</w:t>
      </w:r>
      <w:r>
        <w:rPr>
          <w:rFonts w:ascii="Arial" w:cs="Arial" w:eastAsia="Arial" w:hAnsi="Arial"/>
          <w:sz w:val="20"/>
          <w:szCs w:val="20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, К - температура излучателя, планка (черного тела), при которой его излучение имеет ту же цветность, что и излучение рассматриваемого объекта.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Общие требования к естественному освещению помещений жилых и общественных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Помещения жилых и общественных зданий с постоянным пребыванием людей должны иметь естественное освещение.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Естественное освещение подразделяется на следующие типы: боковое, верхнее и комбинированное (верхнее и боковое).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верхнем или комбинированном естественном освещении помещений жилых и общественных зданий любого назначения нормируется среднее значение коэффициента естественной освещенности (КЕО) в точках, расположенных на пересечении вертикальной плоскости характерного разреза помещения и рабочей поверхности. Расчетная точка принимается в геометрическом центре помещения или на расстоянии 1 м от поверхности стены, противостоящей боковому светопроему.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комбинированном естественном освещении помещение жилых и общественных зданий делится на зоны с боковым освещением (зоны, примыкающие к наружным стенам с окнами) и зоны с верхним освещением. Нормирование и расчет естественного освещения в каждой зоне производятся независимо друг от друга.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двухстороннем боковом освещении помещений жилых и общественных зданий любого назначения нормированное значение КЕО учитывается в геометрическом центре помещения (на пересечении вертикальной плоскости характерного разреза помещения и рабочей поверхности).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помещениях жилых и общественных зданий с односторонним боковым освещением, кроме помещений, указанных в подпунктах 1 пунктов 20, 21 и в подпунктах 1 и 2 пункта 22 настоящих санитарных правил, нормированное значение КЕО, равное 0,50%, должно быть обеспечено в центре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Расчет естественного освещения помещений жилых и общественных зданий производится без учета мебели, оборудования, озеленения и деревьев, а также при стопроцентном использовании светопрозрачных заполнений в светопроемах. Разрешается снижение расчетного значения КЕО от нормируемого КЕО (е</w:t>
      </w:r>
      <w:r>
        <w:rPr>
          <w:rFonts w:ascii="Arial" w:cs="Arial" w:eastAsia="Arial" w:hAnsi="Arial"/>
          <w:sz w:val="20"/>
          <w:szCs w:val="20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) не более 10%.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Расчетное значение средневзвешенного коэффициента отражения внутренних поверхностей помещения в жилых и общественных зданиях принимается равным 0,55.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Неравномерность естественного освещения помещений жилых и общественных зданий с верхним или комбинированным естественным освещением не должна превышать 3:1. Расчетное значение КЕО при верхнем и комбинированном естественном освещении в любой точке на линии пересечения условной рабочей поверхности и плоскости характерного вертикального разреза помещения устанавливается не менее нормированного значения КЕО (е</w:t>
      </w:r>
      <w:r>
        <w:rPr>
          <w:rFonts w:ascii="Arial" w:cs="Arial" w:eastAsia="Arial" w:hAnsi="Arial"/>
          <w:sz w:val="20"/>
          <w:szCs w:val="20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) при боковом освещении в соответствии с приложениями 1 и 2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Без естественного освещения разрешается проектировать помещения жилых и общественных зданий, указанные в приложениях 1 и 2 к настоящим санитарным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Требования к естественному освещению помещений жилых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Нормируемые показатели к естественному освещению помещений жилых зданий в зависимости от назначения помещения указаны в приложении 1 настоящих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одностороннем боковом освещении помещений в жилых зданиях значение КЕО нормируется в расчетной точке, расположенной на пересечении вертикальной плоскости характерного разреза помещения и плоскости пола на расстоянии 1 м от стены, наиболее удаленной от световых проемов: в одной комнате для 1-, 2- и 3-комнатных квартир и в двух комнатах для 4- и более комнатных квартир. В кухне и других помещениях многокомнатных квартир нормируемое значение КЕО при боковом освещении обеспечивается в расчетной точке, расположенной в центре помещения на плоскости 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одностороннем боковом освещении жилых комнат общежитий, гостиных и номеров гостиниц нормируемое значение КЕО обеспечивается в расчетной точке, расположенной на пересечении вертикальной плоскости характерного разреза помещения и плоскости пола в геометрическом центре помещения.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Требования к естественному освещению помещений общественных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Нормируемые показатели к естественному освещению помещений общественных зданий в зависимости от назначения помещения указаны в приложении 2 настоящих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одностороннем боковом естественном освещении в помещениях дошкольных образовательных организаций нормируемое значение КЕО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групповых и игровых помещениях - в расчетной точке, расположенной на пересечении вертикальной плоскости характерного разреза помещения и плоскости пола на расстоянии 1 м от стены, наиболее удаленной от световых проемов;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остальных помещениях - в расчетной точке, расположенной в геометрическом центре помещения на рабочей поверхности.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одностороннем боковом естественном освещении помещений общеобразовательных и профессионально-образовательных организаций нормируемое значение КЕО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учебных и учебно-производственных помещениях - в расчетной точке, расположенной на пересечении вертикальной плоскости характерного разреза помещения и условной рабочей поверхности на расстоянии 1,2 м от стены, наиболее удаленной от световых проемов;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остальных помещениях - в расчетной точке, расположенной в геометрическом центре помещения на рабочей поверхности.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одностороннем боковом естественном освещении помещений лечебно-профилактических организаций здравоохранения нормируемое значение КЕО должно быть обеспечено: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палатах больниц, в палатах и спальных комнатах объектов социального обеспечения (интернатов, пансионатов для пожилых и лиц с ограниченными возможностями здоровья), санаториев и домов отдыха - в расчетной точке, расположенной на пересечении вертикальной плоскости характерного разреза помещения и плоскости пола на расстоянии 1 м от стены, наиболее удаленной от световых проемов;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кабинетах врачей, ведущих прием больных, в смотровых, в приемно-смотровых боксах, перевязочных - в расчетной точке, расположенной в геометрическом центре помещения на рабочей поверхности;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остальных помещениях - в расчетной точке, расположенной в центре помещения на рабочей поверхности.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помещениях общественных зданий, за исключением помещений, указанных в подпункте 1 пункта 20, в подпункте 1 пункта 21 и в подпунктах 1 и 2 пункта 22 допускается деление помещений на зоны с достаточным и недостаточным естественным освещением.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одностороннем боковом естественном освещении помещений общественных зданий, кроме помещений, указанных в подпункте 1 пункта 20 и в подпункте 1 пункта 21, в подпунктах 1 и 2 пункта 22 настоящих санитарных правил, нормативное значение КЕО обеспечивается в расчетной точке, расположенной в геометрическом центре помещения на уровне рабочей поверхности.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Общие требования к искусственному освещению помещений жилых и общественных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Искусственное освещение помещений жилых и общественных зданий подразделяется на общее, комбинированное, рабочее и аварийное.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Рабочее освещение предусматривается для всех помещений жилых и общественных зданий, а также участков открытых пространств, предназначенных для работы, прохода людей и движения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помещениях жилых и общественных зданий нормируется средняя освещенность на условной рабочей поверхности.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Минимальная освещенность на рабочих местах в помещениях общественных зданий не должна отличаться от нормируемой средней освещенности более чем на 10%.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общего и местного искусственного освещения помещений жилых и общественных зданий используются источники света с цветовой коррелированной температурой от 2400 ºК до 6800 ºК. В помещениях образовательных организаций рекомендуют источники света с цветовой коррелированной температурой не более 4300 ºК или использовать осветительные приборы с автоматически изменяемой цветовой температурой в течение времени суток.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помещениях жилых и общественных зданий интенсивность ультрафиолетового излучения в диапазоне длин волн 320-400 нм не должна превышать 0,03 Вт/м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наличие в спектре излучения длин волн менее 320 нм не разрешается.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помещениях жилых и общественных зданий объединенный показатель дискомфорта не должен превышать нормативных значений, приведенных в приложениях 1 и 2 настоящих санитарных правил. Объединенный показатель дискомфорта не регламентируется для помещений, длина которых не превышает двойной высоты установки светильников над полом.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Осветительные установки, независимо от используемых источников света и световых приборов, должны обеспечивать нормативные требования к общему искусственному освещению.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помещениях детских образовательных организаций, общеобразовательных, профессионально-образовательных и лечебно-профилактических организаций следует применять люминесцентные (в том числе компактные) лампы и галогенные лампы накаливания, а также светодиодные лампы с ограничениями по цветовой коррелированной температуре.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искусственного освещения следует использовать энергоэффективные источники света с наибольшими световой отдачей и сроком службы, с учетом требований к цветоразличению.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Рекомендуемая световая отдача световых приборов, используемых для общего искусственного освещения помещений жилых и общественных зданий, при минимально допустимых индексах цветопередачи, указана в таблице 1 настоящих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Рекомендуемые световые отдачи световых приборов,
 используемых для общего освещения помещений жилых
 и общественных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2"/>
        <w:gridCol w:w="4656"/>
      </w:tblGrid>
      <w:tr>
        <w:tc>
          <w:tcPr>
            <w:tcW w:type="dxa" w:w="5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источника света</w:t>
            </w:r>
          </w:p>
        </w:tc>
        <w:tc>
          <w:tcPr>
            <w:tcW w:type="dxa" w:w="4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Световая отдача световых приборов лм/Вт, не менее</w:t>
            </w:r>
          </w:p>
        </w:tc>
      </w:tr>
      <w:tr>
        <w:tc>
          <w:tcPr>
            <w:tcW w:type="dxa" w:w="5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Световые приборы со светодиодами: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индексом цветопередачи R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&gt; 85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индексом цветопередачи 80 ≤ R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≤ 85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5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Световые приборы с люминесцентными источниками света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Световые приборы с металлогалогенными источниками света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общего освещения помещений жилых и общественных зданий рекомендуется использовать люминесцентные и/или лампы накаливания и светодиодные лампы. Применение ламп накаливания общего назначения для освещения мощностью 100 Вт и выше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Световые приборы для общего и местного освещения, предназначенные к эксплуатации со светодиодами, должны иметь защитные экраны или рассеиватели, исключающие попадание в поле зрения прямого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местного освещения, кроме люминесцентных источников света, допускается использование ламп накаливания, преимущественно галогенных. Применение ксеноновых ламп внутри помещений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Замена ламп накаливания на новые источники света (компактные люминесцентные лампы, светодиоды) в эксплуатируемых осветительных установках допускается при соблюдении нормативных требований к общему искусственному освещению.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Требования к искусственному освещению помещений жилых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Нормируемые показатели искусственного освещения помещений жилых зданий в зависимости от назначения помещения указаны в приложении 1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Общедомовые помещения жилых зданий должны быть обеспечены общим искусственным освещением.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Требования к искусственному освещению помещений общественных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Требования к искусственному освещению помещений общественных зданий в зависимости от назначения помещения установлены в приложении 2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помещениях общественных зданий следует применять систему общего освещения. Рекомендуется применение системы комбинированного освещения в помещениях общественных зданий, где выполняется напряженная зрительная работа.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Общее освещение в помещениях общественных зданий должно быть равномерным. Общее локализованное освещение предусматривается: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помещениях со стационарным крупным оборудованием (торговые залы магазинов, архиво- и книгохранилища);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выставочных помещениях с постоянно фиксированными плоскостями экспозиции;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помещениях, в которых рабочие места расположены группами, сосредоточенными на отдельных участках (мастерские, лаборатории);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помещениях, на разных участках которых выполняются работы различной точности, требующие разных уровней освещенности.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Уровни суммарной засветки окон жилых зданий, палат лечебно-профилактических организаций, палат и спальных комнат объектов социального обеспечения световыми приборами наружного освещения не должны превышать следующих значений средней вертикальной освещенности: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лк - при норме средней яркости проезжей части 0,4 кд/м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лк - при норме средней яркости проезжей части 0,6-1,0 кд/м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 лк - при норме средней яркости проезжей части 1,2-1,6 кд/м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Уровни суммарной засветки окон жилых зданий, палат лечебно-профилактических организаций, палат и спальных комнат объектов социального обеспечения от архитектурного, рекламного освещения, а также установок освещения строительных площадок, не должны превышать более чем на 10% величин, указанных в пункте 46 настоящих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Работа рекламной или информационной конструкции в темное время суток в динамическом режиме возможна, если видимый угловой размер ее проекции на плоскость, перпендикулярную линии зрения из точки, расположенной на расстоянии 1 м от геометрического центра окон жилых помещений жилых зданий, палат лечебно-профилактических организаций, палат и спальных комнат объектов социального обеспечения, не превышает 2,5 м, либо рекламная конструкция не видна из данной точки.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прямоугольной рекламной установки принимается эквивалентный угловой размер, равный размеру круга, имеющего одинаковую площадь с проекцией рекламной установки на плоскость, перпендикулярную линии зрения.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Демонстрация рекламных изображений на электронных носителях должна проводиться с использованием технологии статичного изображения, без использования динамических эффектов, содержащих аудиовизуальные произведения (за исключением медиафасадов).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Смена изображения в темное время суток должна проводиться не чаще одного раза в 5 секунд, продолжительность смены изображения должна составлять более 2 секунд и проводиться путем плавного снижения яркости до нулевого значения и последующего плавного повышения яркости.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Демонстрация изображений на медиафасадах в светлое время суток может проводиться с использованием динамических эффектов. В темное время суток демонстрация изображений на медиафасадах с использованием динамических эффектов запрещена.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Смена изображения на медиафасадах в темное время суток должна проводиться не чаще одного раза в 1 минуту, продолжительность смены изображения должна составлять более 10 секунд и проводиться путем плавного снижения яркости до нулевого значения и последующего плавного повышения яркости.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Требования к совмещенному освещению помещений жилых и общественных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Совмещенное освещение помещений жилых и общественных зданий предусматривается в случаях выбора рациональных объемно-планировочных или градостроительных решений, за исключением жилых комнат домов, общежитий, гостиниц, спальных помещений санаториев, домов отдыха, групповых и игровых детских дошкольных организаций, палат лечебно-профилактических организаций, палат и спальных комнат объектов социального обеспечения (интернатов, пансионатов для пожилых и лиц с ограниченными возможностями здоровья).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Требования к совмещенному освещению в зависимости от назначения помещения установлены: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жилых зданий - в приложении 1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общественных зданий - в приложении 2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совмещенном освещении помещений общественных зданий нормируемые значения КЕО должны составлять от нормированных значений КЕО при естественном освещении - не менее 87% доя общеобразовательных организаций и организаций начального и среднего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совмещенном освещении учебных и учебно-производственных помещений общеобразовательных и профессионально-образовательных организаций следует предусматривать раздельное включение рядов светильников, расположенных параллельно светопроемам.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Санитарным правилам и гигиеническим нормативам "Гигиенические требования к естественному, искусственному и совмещенному освещению помещений жилых и общественных зданий"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НОРМИРУЕМЫЕ ПОКАЗАТЕЛИ
 естественного, искусственного и совмещенного освещения помещений жилых зданий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"/>
        <w:gridCol w:w="767"/>
        <w:gridCol w:w="848"/>
        <w:gridCol w:w="870"/>
        <w:gridCol w:w="870"/>
        <w:gridCol w:w="870"/>
        <w:gridCol w:w="870"/>
        <w:gridCol w:w="870"/>
        <w:gridCol w:w="870"/>
        <w:gridCol w:w="807"/>
        <w:gridCol w:w="807"/>
        <w:gridCol w:w="807"/>
        <w:gridCol w:w="807"/>
      </w:tblGrid>
      <w:tr>
        <w:tc>
          <w:tcPr>
            <w:tcW w:type="dxa" w:w="1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Помещения</w:t>
            </w:r>
          </w:p>
        </w:tc>
        <w:tc>
          <w:tcPr>
            <w:tcW w:type="dxa" w:w="8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Плоскость (Г - горизонтальная, В - вертикальная) нормирования освещенности и КЕО, высота плоскости над полом, м</w:t>
            </w:r>
          </w:p>
        </w:tc>
        <w:tc>
          <w:tcPr>
            <w:tcW w:type="dxa" w:w="522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Искусственное освещение</w:t>
            </w:r>
          </w:p>
        </w:tc>
        <w:tc>
          <w:tcPr>
            <w:tcW w:type="dxa" w:w="16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Естественное освещение</w:t>
            </w:r>
          </w:p>
        </w:tc>
        <w:tc>
          <w:tcPr>
            <w:tcW w:type="dxa" w:w="16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Совмещенное освещение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Освещенность рабочих поверхностей, лк</w:t>
            </w:r>
          </w:p>
        </w:tc>
        <w:tc>
          <w:tcPr>
            <w:tcW w:type="dxa" w:w="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Цилиндрическая освещенность, лк</w:t>
            </w:r>
          </w:p>
        </w:tc>
        <w:tc>
          <w:tcPr>
            <w:tcW w:type="dxa" w:w="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Объединенный показатель дискомфорта UGR, не более</w:t>
            </w:r>
          </w:p>
        </w:tc>
        <w:tc>
          <w:tcPr>
            <w:tcW w:type="dxa" w:w="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пульсации освещенности, %, не более</w:t>
            </w:r>
          </w:p>
        </w:tc>
        <w:tc>
          <w:tcPr>
            <w:tcW w:type="dxa" w:w="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цветопередачи источников света</w:t>
            </w:r>
          </w:p>
        </w:tc>
        <w:tc>
          <w:tcPr>
            <w:tcW w:type="dxa" w:w="1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КЕО 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%</w:t>
            </w:r>
          </w:p>
        </w:tc>
        <w:tc>
          <w:tcPr>
            <w:tcW w:type="dxa" w:w="1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КЕО 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комбинированном освещении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общем освещении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верхнем или комбинированном освещении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боковом освещении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верхнем или комбинированном освещении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боковом освещении</w:t>
            </w:r>
          </w:p>
        </w:tc>
      </w:tr>
      <w:tr>
        <w:tc>
          <w:tcPr>
            <w:tcW w:type="dxa" w:w="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комнаты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Кухни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Коридоры, ванные, уборные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Общедомовые помещения: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помещения консьержа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вестибюли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поэтажные коридоры и лифтовые холлы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лестницы и лестничные площадки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пол, площадки, ступени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Санитарным правилам и гигиеническим нормативам "Гигиенические требования к естественному, искусственному и совмещенному освещению помещений жилых и общественных зданий"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НОРМАТИВНЫЕ ПОКАЗАТЕЛИ
 освещения основных помещений общественных зданий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6"/>
        <w:gridCol w:w="249"/>
        <w:gridCol w:w="249"/>
        <w:gridCol w:w="249"/>
        <w:gridCol w:w="249"/>
        <w:gridCol w:w="249"/>
        <w:gridCol w:w="796"/>
        <w:gridCol w:w="822"/>
        <w:gridCol w:w="822"/>
        <w:gridCol w:w="822"/>
        <w:gridCol w:w="822"/>
        <w:gridCol w:w="822"/>
        <w:gridCol w:w="822"/>
        <w:gridCol w:w="762"/>
        <w:gridCol w:w="762"/>
        <w:gridCol w:w="762"/>
        <w:gridCol w:w="762"/>
      </w:tblGrid>
      <w:tr>
        <w:tc>
          <w:tcPr>
            <w:tcW w:type="dxa" w:w="1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45"/>
            <w:gridSpan w:val="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7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Плоскость (Г - горизонтальная, В - вертикальная) нормирования освещенности и КЕО, высота плоскости над полом, м</w:t>
            </w:r>
          </w:p>
        </w:tc>
        <w:tc>
          <w:tcPr>
            <w:tcW w:type="dxa" w:w="493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Искусственное освещение</w:t>
            </w:r>
          </w:p>
        </w:tc>
        <w:tc>
          <w:tcPr>
            <w:tcW w:type="dxa" w:w="15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Естественное освещение</w:t>
            </w:r>
          </w:p>
        </w:tc>
        <w:tc>
          <w:tcPr>
            <w:tcW w:type="dxa" w:w="15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Совмещенное освещение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Освещенность рабочих поверхностей, лк</w:t>
            </w:r>
          </w:p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Цилиндрическая освещенность, лк</w:t>
            </w:r>
          </w:p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Объединенный показатель дискомфорта UGR, не более</w:t>
            </w:r>
          </w:p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пульсации освещенности, %, не более</w:t>
            </w:r>
          </w:p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цветопередачи источников света R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КЕО 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%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КЕО 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комбинированном освещении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общем освещении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верхнем или комбинированном освещении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боковом освещении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верхнем или комбинированном освещении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боковом освещении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Административно-деловые здания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Проектно-конструкторские, научно-исследовательские, редакционно-издательские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и рабочие комнаты, офисы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Проектные залы и комнаты, конструкторские, чертежные бюро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600/400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посетителей, экспедиции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Читальные залы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Читательские каталоги, помещения фонда открытого доступа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В-1,0 - на фронте карточек, на стеллажах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Книгохранилища и архивы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В-1,0 - на стеллажах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ксерокопирования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Переплетно-брошюровочные помещения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Макетные, столярные и ремонтные мастерские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верстаках и рабочих столах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750/200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05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9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залы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В-1,2 - на экране дисплея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Конференц-залы, залы заседаний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Рекреации, кулуары, фойе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Лаборатории: органической и неорганической химии, термические, физические, спектрографические, стилометрические, фотометрические, микроскопные, рентгеноструктурного анализа, механические и радиоизмерительные, электронных устройств, препараторские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лаборатории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600/400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Весовые, термостатные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Фотокомнаты дистилляторные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Архивы проб, хранение реактивов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 лабораторной посуды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Кредитно-финансовые и страховые организации, банки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залы, кредитные группы, кассовые залы, помещения пересчета денег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отдела инкассации, инкассаторные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Депозитарии, предкладовые кладовые ценностей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Серверные, помещения межбанковских электронных расчетов, помещения аппаратуры криптозащиты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вводно-кабельного оборудования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алфавитно-цифровых печатающих устройств, кабины персонализации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изготовления, обработки и хранения идентификационных карт, помещения процессингового центра по пластиковым карточкам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обслуживания физических лиц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сейфовой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Смотровые коридоры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Общественно-культурные здания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Дошкольные образовательные организации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Раздевальные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Групповые, игральные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1)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1)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музыкальных и гимнастических занятий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1)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1)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1)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1)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1)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1)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Общеобразовательные и профессионально-образовательные организации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5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9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Классные комнаты, аудитории, учебные кабинеты, лаборатории общеобразовательных организаций, начальных и средних профессиональных организаций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 на середине доски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 и партах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Аудитории, учебные кабинеты, лаборатории высших профессиональных организаций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405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9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информатики и вычислительной техники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 на экране дисплея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 и партах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405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9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технического черчения и рисования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 на доске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 и партах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Лаборантские при учебных кабинетах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Мастерские по обработке металлов и древесины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верстаках и рабочих столах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1000/200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обслуживающих видов труда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Инструментальные комнаты мастера-инструктора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05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9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Спортивные залы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 на уровне 2,0 м от пола с обеих сторон на продольной оси помещения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Снарядные инвентарные, хозяйственные кладовые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Крытые бассейны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- на поверхности воды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Актовые залы, киноаудитории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Эстрады актовых залов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и комнаты преподавателей медицинские кабинеты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Рекреации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Лечебно-профилактические организации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Палатные отделения стационаров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фильтры, фильтры-боксы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Палаты для взрослых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Палаты: детских отделений; для новорожденных; интенсивной терапии; послеоперационные; матери и ребенка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Классные комнаты детских стационаров/отделений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Игровые комнаты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приема пищи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Процедурные, манипуляционные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Посты медсестер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дневного пребывания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хранения переносной аппаратуры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Коридоры медицинских учреждений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Веранды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Операционные блоки, реанимационные залы, перевязочные, родовые отделения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Родовые, реанимационные залы, операционные, диализационные, перевязочные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Предоперационные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Монтажные аппаратов искусственного кровообращения, искусственной почки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хранения крови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хранения и приготовления гипса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Пищеблоки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Раздаточные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Горячие, холодные, доготовочные заготовочные цехи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 посуды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Загрузочные, кладовые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Амбулаторно-поликлинический прием, кабинеты диагностики и лечения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Регистратуры, диспетчерские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хирургов, акушеров, гинекологов, травматологов, педиатров, инфекционистов, дерматологов, аллергологов, стоматологов, смотровые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приема врачей других специальностей (кроме приведенных выше), фельдшеров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Темные комнаты офтальмологов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функциональной диагностики, физиотерапии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Процедурные эндоскопических кабинетов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Процедурные рентгенодиагностики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Процедурные радиологической диагностики и терапии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бальнеотерапии, душевые залы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трудотерапии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лечения сном, фотарии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массажа, лечебной физкультуры, тренажерные залы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3)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3)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подготовки парафина, озокерита, обработки прокладок, стирки и сушки простыней, холстов, брезентов, регенерации грязи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приема, выдачи и регистрации анализов, весовые, средоварные, помещения для окраски проб, центрифужные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 для проведения анализов, кабинеты серологических исследований, колориметрические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Препараторские, лаборантские общеклинических, гематологических, биохимических, бактериологических, гистологических и цитологических лабораторий, кабинеты взятия проб, фотометрии коагулографии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 лабораторной посуды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с кабинами зондирования и взятия желудочного сока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4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9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зубных техников, гипсовые, полимеризационные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Стерилизационные и дезинфекционные помещения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Стерилизационные, автоклавные, помещения приема и хранения материалов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подготовки инструмента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ремонта и заточки инструмента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дезинфекционных камер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Молочные кухни, раздаточные пункты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фильтрации и разлива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Остывочные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приготовления и фасовки продуктов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приема и хранения посуды, раздаточные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Патологоанатомические отделения и отделения судебно-медицинской экспертизы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Секционные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Предсекционные фиксационные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Аптеки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 обслуживания посетителей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Рецептурные отделы, отделы ручной продажи, оптики, готовых лекарственных средств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Ассистентские, асептические, аналитические, фасовочные, заготовочные концентратов и полуфабрикатов, контрольно-маркировочные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600/400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хранения лекарственных и перевязочных средств, посуды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для хранения кислот, дезинфекционных средств, горючих и легковоспламеняющихся жидкостей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Кладовые тары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переливания крови, станции скорой медицинской помощи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Диспетчерские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радиопоста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хранения ящиков выездных бригад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В-1,0 - стеллажи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текущего запаса медикаментов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выездных бригад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Санатории, дома отдыха, пансионаты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Палаты, спальные комнаты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палаты, палаты матери и ребенка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врачей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врачей-педиатров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90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Классные комнаты детских санаториев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В-2,5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Центры гигиены и эпидемиологии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гельминтологов, энтомологов, вирусологов, бактериологов, лаборантские, химические, биохимические лаборатории, серологические, боксы, препараторские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врачей других специальностей (кроме приведенных выше)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хранения и выдачи готовых приманок, фасовочные, выдачи дезинфекционных средств и бактерийных препаратов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хранения биологических, лечебных, диагностических препаратов, реактивов, дезинфицирующих средств, кислот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Г- 0,8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хранения дезинфекционной аппаратуры, инвентаря, белья и одежды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Радиологические радиохимические, помещения спектроскопии и полярографии, лаборатории акустики, вибрации, электромагнитных полей, физиологии труда, средоварочные с боксами, термитные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взятия проб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Боксы серологических исследований особо опасных инфекций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зоопаразитологов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Биопробные, помещения для хранения питательных сред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дезинфекционных камер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сжигания трупов животных и отходов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Виварии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Виварии.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содержания животных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Торгово-бытовые здания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Объекты розничной и оптовой торговли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залы супермаркетов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залы магазинов без самообслуживания: продовольственных, книжных, готового платья, белья, обуви, тканей, меховых изделий, головных уборов, парфюмерных, галантерейных, ювелирных, электро-, радиотоваров, игрушек и канцелярских товаров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залы продовольственных магазинов с самообслуживанием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Примерочные кабины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демонстрации новых товаров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залы магазинов: посудных, мебельных, спортивных товаров, стройматериалов электробытовых, машин, игрушек и канцелярских товаров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отделов заказов, бюро обслуживания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главных касс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реставрации одежды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Рекламно-декорационные мастерские, мастерские ремонта оборудования и инвентаря, помещения бракеров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152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подготовки товаров к продаже: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разрубочные, фасовочные, комплектовочные отдела заказов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помещения нарезки тканей, гладильные, мастерские магазинов радиоэлектротоваров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Объекты общественного питания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Обеденные залы ресторанов, столовых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Раздаточные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Горячие цехи, холодные и заготовительные цехи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Доготовочные цехи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 кухонной и столовой посуды, помещения для резки хлеба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цехи, помещения для мучных изделий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изготовления шоколада и конфет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производства мороженого, напитков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подготовки продуктов, упаковки готовой продукции, комплектации заказов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Загрузочные, кладовые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Объекты бытового и коммунального обслуживания населения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Бани: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ожидальные - остывочные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раздевальные, моечные, душевые, парильные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бассейны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мужской и женский залы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Косметические кабинеты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600/400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Фотографии: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салоны приема и выдачи заказов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съемочные залы фотоателье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24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Фотолаборатории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В-1,2 - на экране дисплея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Прачечные с самообслуживанием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245"/>
            <w:gridSpan w:val="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Прачечные: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отделения приема и выдачи белья: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с меткой, учет, выдача;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хранение белья;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стиральные отделения: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стирка, приготовление растворов;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хранение стиральных материалов;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сушильно-гладильные отделения;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отделения разборки и упаковки белья;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отделения починки белья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245"/>
            <w:gridSpan w:val="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Ателье химической чистки одежды: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салоны приема и выдачи одежды;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помещения химической чистки;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отделения выведения пятен;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помещения для хранения химикатов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Ателье изготовления и ремонта одежды и трикотажных изделий: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пошивочные цехи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закройные отделения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отделения ремонта одежды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отделения подготовки прикладных материалов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отделения ручной и машинной вязки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утюжные, декатировочные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1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245"/>
            <w:gridSpan w:val="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Пункты проката: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помещения для посетителей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кладовые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Ремонтные мастерские: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изготовление и ремонт головных уборов, скорняжные работы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ремонт обуви, галантереи, металлоизделий, изделий из пластмассы, бытовых электроприборов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ремонт часов, ювелирные и граверные работы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ремонт фото, кинорадио и телеаппаратуры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Студия звукозаписи: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помещения для записи и прослушивания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фонотеки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Гостиницы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обслуживания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дежурного и обслуживающего персонала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Гостиные номера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Объекты связи, учреждения транспорта, здания вокзалов всех видов транспорта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ожидания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залы, отделения связи, операторские, диспетчерские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Вычислительные центры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Кассовые залы, билетные, багажные кассы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матери и ребенка, длительного пребывания пассажиров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Распределительные залы, вестибюли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2)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Общественно-культурные организации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Зрелищные учреждения (театры, кинотеатры, концертные залы, цирки, клубы, музеи, развлекательные учреждения)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многоцелевого назначения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Зрительные залы театров, концертные залы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Зрительные залы клубов, помещения для собраний и занятий, фойе театров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игровых автоматов, настольных игр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В-1,5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Бильярдные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компьютерных игр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экран;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В-1,2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Видеокомплексы (видеозал, видеокафе)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Выставочные залы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Зрительные залы кинотеатров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Фойе кинотеатров, клубов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кружков, музыкальные классы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Кино-, звуко- и светоаппаратные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Закрытые спортивные сооружения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24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спортивных игр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В-2,0 - с обеих сторон на продольной оси помещения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бассейнов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- поверхность воды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аэробики, гимнастики, борьбы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для игр в кегельбаны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Прочие помещения общественных зданий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152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Санитарно-бытовые помещения: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умывальные, туалеты, курительные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душевые, гардеробные, помещения для сушки, обеспыливания и обеззараживания одежды и обуви, помещения для обогревания работающих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Вестибюли и гардеробные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общеобразовательных организациях, гостиницах, общежитиях, театрах, клубах, при входах в общественные здания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2)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прочих общественных зданиях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лестничные клетки тамбуры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пол, площадки ступени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2)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Лифтовые холлы в общественных зданиях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коридоры и проходы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2)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Машинные отделения лифтов и помещения для фреоновых установок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2)</w:t>
            </w:r>
          </w:p>
        </w:tc>
      </w:tr>
      <w:tr>
        <w:tc>
          <w:tcPr>
            <w:tcW w:type="dxa" w:w="115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Чердаки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2)</w:t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Наличие нормируемых значений освещенности в графах "Освещенность рабочих поверхностей, лк, при комбинированном освещении" и "Освещенность рабочих поверхностей, лк, при общем освещении" указывает на возможность применения одной из этих систем.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дробном обозначении освещенности, приведенной в графе "Освещенность рабочих поверхностей, лк, при комбинированном освещении", в числителе указана норма освещенности от общего и местного освещения на рабочем месте, а в знаменателе - освещенность от общего освещения по помещению.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Прочерки в таблице означают отсутствие предъявляемых требований.</w:t>
            </w:r>
          </w:p>
        </w:tc>
      </w:tr>
      <w:tr>
        <w:tc>
          <w:tcPr>
            <w:tcW w:type="dxa" w:w="1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b53zmixugqsxf33lp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dalil.kg/document/230020240</w:t>
      </w:r>
    </w:hyperlink>
  </w:p>
  <w:p>
    <w:pPr>
      <w:spacing w:after="0" w:before="40"/>
      <w:jc w:val="center"/>
    </w:pPr>
    <w:hyperlink w:history="1" r:id="rId3mjmpbgy90hgnluxpro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dvsed9bgv1ill6wadyk" Type="http://schemas.openxmlformats.org/officeDocument/2006/relationships/hyperlink" Target="https://dalil.kg/document/98479" TargetMode="External"/><Relationship Id="rIdgygtwi10zcmrnqesbluhz" Type="http://schemas.openxmlformats.org/officeDocument/2006/relationships/hyperlink" Target="https://dalil.kg/document/230020224" TargetMode="External"/><Relationship Id="rIdqspc-zeeckfcygbizajbs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b53zmixugqsxf33lpnb" Type="http://schemas.openxmlformats.org/officeDocument/2006/relationships/hyperlink" Target="https://dalil.kg/document/230020240" TargetMode="External"/><Relationship Id="rId3mjmpbgy90hgnluxpro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2026-09-24T05:33:18.056Z</dcterms:created>
  <dcterms:modified xsi:type="dcterms:W3CDTF">2026-09-24T05:33:18.056Z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