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ПРИКАЗ МИНИСТЕРСТВО ЦИФРОВОГО РАЗВИТИЯ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24 декабря 2024 года № 6-д</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изменения в приказ Министерства цифрового развития Кыргызской Республики «Об утверждении Перечня типовых управленческих архивных документов, образующихся в деятельности государственных и негосударственных организаций, с указанием сроков их хранения» от 1 сентября 2024 года № 3-д</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целях реализации указов Президента Кыргызской Республики  «О неотложных мерах по активизации внедрения цифровых технологий в государственное управление Кыргызской Республики» </w:t>
      </w:r>
      <w:hyperlink w:history="1" r:id="rIdv-gk6llffkzixzs6scog6">
        <w:r>
          <w:rPr>
            <w:rFonts w:ascii="Arial" w:cs="Arial" w:eastAsia="Arial" w:hAnsi="Arial"/>
            <w:color w:val="1D4ED8"/>
            <w:sz w:val="24"/>
            <w:szCs w:val="24"/>
            <w:u w:val="single"/>
          </w:rPr>
          <w:t xml:space="preserve">от 17 декабря 2020 года № 64</w:t>
        </w:r>
      </w:hyperlink>
      <w:r>
        <w:rPr>
          <w:rFonts w:ascii="Arial" w:cs="Arial" w:eastAsia="Arial" w:hAnsi="Arial"/>
          <w:sz w:val="24"/>
          <w:szCs w:val="24"/>
        </w:rPr>
        <w:t xml:space="preserve">, «Об утверждении </w:t>
      </w:r>
      <w:hyperlink w:history="1" r:id="rIdbwtkmfskfuo0t8wf-kez9">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цифровой трансформации Кыргызской Республики на 2024-2028 годы» </w:t>
      </w:r>
      <w:hyperlink w:history="1" r:id="rIdgiuiygz-bh8c_hfar_d-h">
        <w:r>
          <w:rPr>
            <w:rFonts w:ascii="Arial" w:cs="Arial" w:eastAsia="Arial" w:hAnsi="Arial"/>
            <w:color w:val="1D4ED8"/>
            <w:sz w:val="24"/>
            <w:szCs w:val="24"/>
            <w:u w:val="single"/>
          </w:rPr>
          <w:t xml:space="preserve">от 5 апреля 2024 года № 90</w:t>
        </w:r>
      </w:hyperlink>
      <w:r>
        <w:rPr>
          <w:rFonts w:ascii="Arial" w:cs="Arial" w:eastAsia="Arial" w:hAnsi="Arial"/>
          <w:sz w:val="24"/>
          <w:szCs w:val="24"/>
        </w:rPr>
        <w:t xml:space="preserve">, руководствуясь подпунктом 7 пункта 18 </w:t>
      </w:r>
      <w:hyperlink w:history="1" r:id="rId1vogvrinwkozaqdp5mam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 115,  </w:t>
      </w:r>
      <w:r>
        <w:rPr>
          <w:rFonts w:ascii="Arial" w:cs="Arial" w:eastAsia="Arial" w:hAnsi="Arial"/>
          <w:b/>
          <w:bCs/>
          <w:sz w:val="24"/>
          <w:szCs w:val="24"/>
        </w:rPr>
        <w:t xml:space="preserve">приказываю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Внести в </w:t>
      </w:r>
      <w:hyperlink w:history="1" r:id="rIdvstzmkebajlvx7vozh_1n">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цифрового развития Кыргызской Республики «Об утверждении </w:t>
      </w:r>
      <w:hyperlink w:history="1" r:id="rIdtvsh2otaguibmcm2y949m">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типовых управленческих архивных документов, образующихся в деятельности государственных и негосударственных организаций, с указанием сроков их хранения»  от 1 сентября 2024 года № 3-д следующее изменение:</w:t>
      </w:r>
    </w:p>
    <w:p>
      <w:pPr>
        <w:spacing w:after="120"/>
        <w:ind w:firstLine="709"/>
        <w:jc w:val="both"/>
      </w:pPr>
      <w:r>
        <w:rPr>
          <w:rFonts w:ascii="Arial" w:cs="Arial" w:eastAsia="Arial" w:hAnsi="Arial"/>
          <w:sz w:val="24"/>
          <w:szCs w:val="24"/>
        </w:rPr>
        <w:t xml:space="preserve">в </w:t>
      </w:r>
      <w:hyperlink w:history="1" r:id="rIdom4pqh3quvszir5qxbfsa">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типовых управленческих архивных документов, образующихся в деятельности государственных и негосударственных организаций, с указанием сроков их хранения, утвержденного вышеуказанным приказом;</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статью 11</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1"/>
        <w:gridCol w:w="5024"/>
        <w:gridCol w:w="1908"/>
        <w:gridCol w:w="2365"/>
      </w:tblGrid>
      <w:tr>
        <w:tc>
          <w:tcPr>
            <w:tcW w:type="dxa" w:w="8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и распоряжения исполнительных органов местного самоуправления и местных государственных администраций</w:t>
            </w:r>
            <w:r>
              <w:rPr>
                <w:rFonts w:ascii="Arial" w:cs="Arial" w:eastAsia="Arial" w:hAnsi="Arial"/>
                <w:sz w:val="24"/>
                <w:szCs w:val="24"/>
              </w:rPr>
              <w:t xml:space="preserve">, приказы и распоряжения руководителей организаций;</w:t>
            </w:r>
            <w:r>
              <w:rPr>
                <w:rFonts w:ascii="Arial" w:cs="Arial" w:eastAsia="Arial" w:hAnsi="Arial"/>
                <w:sz w:val="24"/>
                <w:szCs w:val="24"/>
              </w:rPr>
              <w:t xml:space="preserve">документы (справки, сводки, информации и др.) к ним</w:t>
            </w:r>
            <w:r>
              <w:rPr>
                <w:rFonts w:ascii="Arial" w:cs="Arial" w:eastAsia="Arial" w:hAnsi="Arial"/>
                <w:b/>
                <w:bCs/>
                <w:sz w:val="24"/>
                <w:szCs w:val="24"/>
              </w:rPr>
              <w:t xml:space="preserve">:</w:t>
            </w:r>
          </w:p>
        </w:tc>
        <w:tc>
          <w:tcPr>
            <w:tcW w:type="dxa" w:w="19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основной (производственной) деятельности;</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 (1)</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на бумажном носителе.</w:t>
            </w:r>
          </w:p>
          <w:p>
            <w:pPr>
              <w:jc w:val="left"/>
            </w:pPr>
            <w:r>
              <w:rPr>
                <w:rFonts w:ascii="Arial" w:cs="Arial" w:eastAsia="Arial" w:hAnsi="Arial"/>
                <w:sz w:val="24"/>
                <w:szCs w:val="24"/>
              </w:rPr>
              <w:t xml:space="preserve">(1)</w:t>
            </w:r>
            <w:r>
              <w:rPr>
                <w:rFonts w:ascii="Arial" w:cs="Arial" w:eastAsia="Arial" w:hAnsi="Arial"/>
                <w:sz w:val="24"/>
                <w:szCs w:val="24"/>
              </w:rPr>
              <w:t xml:space="preserve">Присланные для сведения – ДМН</w:t>
            </w:r>
          </w:p>
        </w:tc>
      </w:tr>
      <w:tr>
        <w:tc>
          <w:tcPr>
            <w:tcW w:type="dxa" w:w="8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административно-хозяйственным вопросам;</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документы</w:t>
            </w:r>
          </w:p>
        </w:tc>
      </w:tr>
      <w:tr>
        <w:tc>
          <w:tcPr>
            <w:tcW w:type="dxa" w:w="8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5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личному составу (о приеме (назначении на должность), увольнении (освобождении от должности), о перемещении, аттестации, повышении квалификации, присвоении званий (чинов), награждении, поощрении, премировании, продлении трудовых договоров (контрактов), заключении новых трудовых договоров (контрактов), переводе на контрактную форму найма, установлении надбавок, доплат, временном заместительстве, присвоении квалификационных категорий, разрядов, классов, повышении тарифных окладов, длительных (более месяца) служебных командировках в пределах Кыргызской Республики и за границу, изменении фамилий, собственного имени, отчества работников)</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л.</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документы.</w:t>
            </w:r>
            <w:r>
              <w:rPr>
                <w:rFonts w:ascii="Arial" w:cs="Arial" w:eastAsia="Arial" w:hAnsi="Arial"/>
                <w:sz w:val="24"/>
                <w:szCs w:val="24"/>
              </w:rPr>
              <w:t xml:space="preserve">После истечения срока ведомственного хранения передаются на постоянное хранение в государственные архивы</w:t>
            </w:r>
          </w:p>
        </w:tc>
      </w:tr>
      <w:tr>
        <w:tc>
          <w:tcPr>
            <w:tcW w:type="dxa" w:w="8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 предоставлении трудовых отпусков, отзыве из трудового отпуска, наложении дисциплинарных взысканий, назначении дежурных, служебных командировках в пределах Кыргызской Республики и за границу, оказание материальной помощи, направлении на повышение квалификации (переподготовку, стажировку)</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документы</w:t>
            </w:r>
          </w:p>
        </w:tc>
      </w:tr>
    </w:tbl>
    <w:p>
      <w:pPr>
        <w:spacing w:after="120"/>
        <w:jc w:val="both"/>
      </w:pP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2. Сектору по архивному делу Министерства цифрового развития Кыргызской Республики в течение трех рабочих дней:</w:t>
      </w:r>
    </w:p>
    <w:p>
      <w:pPr>
        <w:spacing w:after="120"/>
        <w:ind w:firstLine="709"/>
        <w:jc w:val="both"/>
      </w:pPr>
      <w:r>
        <w:rPr>
          <w:rFonts w:ascii="Arial" w:cs="Arial" w:eastAsia="Arial" w:hAnsi="Arial"/>
          <w:sz w:val="24"/>
          <w:szCs w:val="24"/>
        </w:rPr>
        <w:t xml:space="preserve">1) со дня подписания настоящего приказа - принять меры по его официальному опубликованию в соответствии с постановлением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ind w:firstLine="709"/>
        <w:jc w:val="both"/>
      </w:pPr>
      <w:r>
        <w:rPr>
          <w:rFonts w:ascii="Arial" w:cs="Arial" w:eastAsia="Arial" w:hAnsi="Arial"/>
          <w:sz w:val="24"/>
          <w:szCs w:val="24"/>
        </w:rPr>
        <w:t xml:space="preserve">2) со дня официального опубликования - направить копию настоящего приказа в двух экземплярах на государственном и официальном языках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w:t>
      </w:r>
    </w:p>
    <w:p>
      <w:pPr>
        <w:spacing w:after="120"/>
        <w:ind w:firstLine="709"/>
        <w:jc w:val="both"/>
      </w:pPr>
      <w:r>
        <w:rPr>
          <w:rFonts w:ascii="Arial" w:cs="Arial" w:eastAsia="Arial" w:hAnsi="Arial"/>
          <w:sz w:val="24"/>
          <w:szCs w:val="24"/>
        </w:rPr>
        <w:t xml:space="preserve">3) со дня вступления приказа в силу - направить его копию в Администрацию Президента Кыргызской Республики для сведения.</w:t>
      </w:r>
    </w:p>
    <w:p>
      <w:pPr>
        <w:spacing w:after="120"/>
        <w:ind w:firstLine="709"/>
        <w:jc w:val="both"/>
      </w:pPr>
      <w:r>
        <w:rPr>
          <w:rFonts w:ascii="Arial" w:cs="Arial" w:eastAsia="Arial" w:hAnsi="Arial"/>
          <w:sz w:val="24"/>
          <w:szCs w:val="24"/>
        </w:rPr>
        <w:t xml:space="preserve">3. Пресс-службе Министерства цифрового развития Кыргызской Республики в течение трех рабочих дней со дня регистрации настоящего приказа обеспечить его опубликование на веб-сайте Министерства цифрового развития Кыргызской Республики.</w:t>
      </w:r>
    </w:p>
    <w:p>
      <w:pPr>
        <w:spacing w:after="120"/>
        <w:ind w:firstLine="709"/>
        <w:jc w:val="both"/>
      </w:pPr>
      <w:r>
        <w:rPr>
          <w:rFonts w:ascii="Arial" w:cs="Arial" w:eastAsia="Arial" w:hAnsi="Arial"/>
          <w:sz w:val="24"/>
          <w:szCs w:val="24"/>
        </w:rPr>
        <w:t xml:space="preserve">4. Контроль за исполнением настоящего приказа возложить на заместителя министра цифрового развития Кыргызской Республики  З.К. Кожомуратова.</w:t>
      </w:r>
    </w:p>
    <w:p>
      <w:pPr>
        <w:spacing w:after="120"/>
        <w:ind w:firstLine="709"/>
        <w:jc w:val="both"/>
      </w:pPr>
      <w:r>
        <w:rPr>
          <w:rFonts w:ascii="Arial" w:cs="Arial" w:eastAsia="Arial" w:hAnsi="Arial"/>
          <w:sz w:val="24"/>
          <w:szCs w:val="24"/>
        </w:rPr>
        <w:t xml:space="preserve">5. Настоящий приказ вступает в силу по истечении пятнадцати дней со дня официального опубликования.</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b/>
          <w:bCs/>
          <w:sz w:val="24"/>
          <w:szCs w:val="24"/>
        </w:rPr>
        <w:t xml:space="preserve">цифрового развития</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 Н.А. Кутнаева</w:t>
      </w:r>
    </w:p>
    <w:p>
      <w:pPr>
        <w:spacing w:after="480" w:before="20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2pifypa8qjcoi6ortgza">
      <w:r>
        <w:rPr>
          <w:rFonts w:ascii="Arial" w:cs="Arial" w:eastAsia="Arial" w:hAnsi="Arial"/>
          <w:color w:val="132D3F"/>
          <w:sz w:val="16"/>
          <w:szCs w:val="16"/>
          <w:u w:val="single"/>
        </w:rPr>
        <w:t xml:space="preserve">dalil.kg/document/230020399</w:t>
      </w:r>
    </w:hyperlink>
  </w:p>
  <w:p>
    <w:pPr>
      <w:spacing w:after="0" w:before="40"/>
      <w:jc w:val="center"/>
    </w:pPr>
    <w:hyperlink w:history="1" r:id="rId7tfihrjuchdzmukmvnop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gk6llffkzixzs6scog6" Type="http://schemas.openxmlformats.org/officeDocument/2006/relationships/hyperlink" Target="https://dalil.kg/document/430271" TargetMode="External"/><Relationship Id="rIdbwtkmfskfuo0t8wf-kez9" Type="http://schemas.openxmlformats.org/officeDocument/2006/relationships/hyperlink" Target="https://dalil.kg/document/230004645" TargetMode="External"/><Relationship Id="rIdgiuiygz-bh8c_hfar_d-h" Type="http://schemas.openxmlformats.org/officeDocument/2006/relationships/hyperlink" Target="https://dalil.kg/document/230004642" TargetMode="External"/><Relationship Id="rId1vogvrinwkozaqdp5mamz" Type="http://schemas.openxmlformats.org/officeDocument/2006/relationships/hyperlink" Target="https://dalil.kg/document/160035" TargetMode="External"/><Relationship Id="rIdvstzmkebajlvx7vozh_1n" Type="http://schemas.openxmlformats.org/officeDocument/2006/relationships/hyperlink" Target="https://dalil.kg/document/230013068" TargetMode="External"/><Relationship Id="rIdtvsh2otaguibmcm2y949m" Type="http://schemas.openxmlformats.org/officeDocument/2006/relationships/hyperlink" Target="https://dalil.kg/document/230013073" TargetMode="External"/><Relationship Id="rIdom4pqh3quvszir5qxbfsa" Type="http://schemas.openxmlformats.org/officeDocument/2006/relationships/hyperlink" Target="https://dalil.kg/document/23001307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2pifypa8qjcoi6ortgza" Type="http://schemas.openxmlformats.org/officeDocument/2006/relationships/hyperlink" Target="https://dalil.kg/document/230020399" TargetMode="External"/><Relationship Id="rId7tfihrjuchdzmukmvnop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2026-09-24T14:03:12.312Z</dcterms:created>
  <dcterms:modified xsi:type="dcterms:W3CDTF">2026-09-24T14:03:12.312Z</dcterms:modified>
</cp:coreProperties>
</file>

<file path=docProps/custom.xml><?xml version="1.0" encoding="utf-8"?>
<Properties xmlns="http://schemas.openxmlformats.org/officeDocument/2006/custom-properties" xmlns:vt="http://schemas.openxmlformats.org/officeDocument/2006/docPropsVTypes"/>
</file>