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17 января 2025 года № 21</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утверждении Классификации чрезвычайных ситуаций и критериев их оценки в Кыргызской Республике</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w:t>
      </w:r>
      <w:hyperlink w:history="1" r:id="rIdtpqa2xuowmt_kt3jb776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Гражданской защите", определения единого подхода к оценке чрезвычайных ситуаций и чрезвычайных происшествий, критериев их оценки, в соответствии со статьями </w:t>
      </w:r>
      <w:hyperlink w:history="1" r:id="rIdmbbstg2my6rt86gto-g6g">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o4iii-ydnjmc6yx4auii3">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Утвердить Классификацию чрезвычайных ситуаций и критерии их оценки в Кыргызской Республике согласно </w:t>
      </w:r>
      <w:hyperlink w:history="1" r:id="rIdczemoow-pk6tkvwavqdoi">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Признать утратившими силу:</w:t>
      </w:r>
    </w:p>
    <w:p>
      <w:pPr>
        <w:spacing w:after="120"/>
        <w:ind w:firstLine="567"/>
        <w:jc w:val="both"/>
      </w:pPr>
      <w:r>
        <w:rPr>
          <w:rFonts w:ascii="Arial" w:cs="Arial" w:eastAsia="Arial" w:hAnsi="Arial"/>
          <w:sz w:val="24"/>
          <w:szCs w:val="24"/>
        </w:rPr>
        <w:t xml:space="preserve">1) </w:t>
      </w:r>
      <w:hyperlink w:history="1" r:id="rIdlqljey7wdmbotkdfptx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Классификации чрезвычайных ситуаций и критериев их оценки в Кыргызской Республике" от 22 ноября 2018 года № 550;</w:t>
      </w:r>
    </w:p>
    <w:p>
      <w:pPr>
        <w:spacing w:after="120"/>
        <w:ind w:firstLine="567"/>
        <w:jc w:val="both"/>
      </w:pPr>
      <w:r>
        <w:rPr>
          <w:rFonts w:ascii="Arial" w:cs="Arial" w:eastAsia="Arial" w:hAnsi="Arial"/>
          <w:sz w:val="24"/>
          <w:szCs w:val="24"/>
        </w:rPr>
        <w:t xml:space="preserve">2) </w:t>
      </w:r>
      <w:hyperlink w:history="1" r:id="rIdc1cfqrfmagn0njz8_0g1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1ol8eef6opkbfdjtrbwf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Классификации чрезвычайных ситуаций и критериев их оценки в Кыргызской Республике" от 22 ноября 2018 года № 550" от 19 июля 2022 года № 391.</w:t>
      </w:r>
    </w:p>
    <w:p>
      <w:pPr>
        <w:spacing w:after="120"/>
        <w:ind w:firstLine="567"/>
        <w:jc w:val="both"/>
      </w:pPr>
      <w:r>
        <w:rPr>
          <w:rFonts w:ascii="Arial" w:cs="Arial" w:eastAsia="Arial" w:hAnsi="Arial"/>
          <w:sz w:val="24"/>
          <w:szCs w:val="24"/>
        </w:rPr>
        <w:t xml:space="preserve">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21 января 2025 года № 4 (3660)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Классификация
 чрезвычайных ситуаций и критерии их оценки в Кыргызской Республике</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Настоящая Классификация определяет организационно-правовые нормы оценки чрезвычайных ситуаций и чрезвычайных происшествий по степени их тяжести и регулирует отношения, возникающие в процессе деятельности органов управления Гражданской защиты.</w:t>
      </w:r>
    </w:p>
    <w:p>
      <w:pPr>
        <w:spacing w:after="120"/>
        <w:ind w:firstLine="567"/>
        <w:jc w:val="both"/>
      </w:pPr>
      <w:r>
        <w:rPr>
          <w:rFonts w:ascii="Arial" w:cs="Arial" w:eastAsia="Arial" w:hAnsi="Arial"/>
          <w:sz w:val="24"/>
          <w:szCs w:val="24"/>
        </w:rPr>
        <w:t xml:space="preserve">2. Чрезвычайные ситуации и чрезвычайные происшествия классифицируются по следующим критериям:</w:t>
      </w:r>
    </w:p>
    <w:p>
      <w:pPr>
        <w:spacing w:after="120"/>
        <w:ind w:firstLine="567"/>
        <w:jc w:val="both"/>
      </w:pPr>
      <w:r>
        <w:rPr>
          <w:rFonts w:ascii="Arial" w:cs="Arial" w:eastAsia="Arial" w:hAnsi="Arial"/>
          <w:sz w:val="24"/>
          <w:szCs w:val="24"/>
        </w:rPr>
        <w:t xml:space="preserve">1) по количеству пострадавших;</w:t>
      </w:r>
    </w:p>
    <w:p>
      <w:pPr>
        <w:spacing w:after="120"/>
        <w:ind w:firstLine="567"/>
        <w:jc w:val="both"/>
      </w:pPr>
      <w:r>
        <w:rPr>
          <w:rFonts w:ascii="Arial" w:cs="Arial" w:eastAsia="Arial" w:hAnsi="Arial"/>
          <w:sz w:val="24"/>
          <w:szCs w:val="24"/>
        </w:rPr>
        <w:t xml:space="preserve">2) по размеру экономического ущерба;</w:t>
      </w:r>
    </w:p>
    <w:p>
      <w:pPr>
        <w:spacing w:after="120"/>
        <w:ind w:firstLine="567"/>
        <w:jc w:val="both"/>
      </w:pPr>
      <w:r>
        <w:rPr>
          <w:rFonts w:ascii="Arial" w:cs="Arial" w:eastAsia="Arial" w:hAnsi="Arial"/>
          <w:sz w:val="24"/>
          <w:szCs w:val="24"/>
        </w:rPr>
        <w:t xml:space="preserve">3) по количеству населения с нарушенной жизнедеятельностью.</w:t>
      </w:r>
    </w:p>
    <w:p>
      <w:pPr>
        <w:spacing w:after="120"/>
        <w:ind w:firstLine="567"/>
        <w:jc w:val="both"/>
      </w:pPr>
      <w:r>
        <w:rPr>
          <w:rFonts w:ascii="Arial" w:cs="Arial" w:eastAsia="Arial" w:hAnsi="Arial"/>
          <w:sz w:val="24"/>
          <w:szCs w:val="24"/>
        </w:rPr>
        <w:t xml:space="preserve">3. Чрезвычайные ситуации по источнику возникновения и характеру их проявления подразделяются на:</w:t>
      </w:r>
    </w:p>
    <w:p>
      <w:pPr>
        <w:spacing w:after="120"/>
        <w:ind w:firstLine="567"/>
        <w:jc w:val="both"/>
      </w:pPr>
      <w:r>
        <w:rPr>
          <w:rFonts w:ascii="Arial" w:cs="Arial" w:eastAsia="Arial" w:hAnsi="Arial"/>
          <w:sz w:val="24"/>
          <w:szCs w:val="24"/>
        </w:rPr>
        <w:t xml:space="preserve">1) чрезвычайные ситуации природного характера;</w:t>
      </w:r>
    </w:p>
    <w:p>
      <w:pPr>
        <w:spacing w:after="120"/>
        <w:ind w:firstLine="567"/>
        <w:jc w:val="both"/>
      </w:pPr>
      <w:r>
        <w:rPr>
          <w:rFonts w:ascii="Arial" w:cs="Arial" w:eastAsia="Arial" w:hAnsi="Arial"/>
          <w:sz w:val="24"/>
          <w:szCs w:val="24"/>
        </w:rPr>
        <w:t xml:space="preserve">2) чрезвычайные ситуации техногенного характера;</w:t>
      </w:r>
    </w:p>
    <w:p>
      <w:pPr>
        <w:spacing w:after="120"/>
        <w:ind w:firstLine="567"/>
        <w:jc w:val="both"/>
      </w:pPr>
      <w:r>
        <w:rPr>
          <w:rFonts w:ascii="Arial" w:cs="Arial" w:eastAsia="Arial" w:hAnsi="Arial"/>
          <w:sz w:val="24"/>
          <w:szCs w:val="24"/>
        </w:rPr>
        <w:t xml:space="preserve">3) чрезвычайные ситуации экологического характера;</w:t>
      </w:r>
    </w:p>
    <w:p>
      <w:pPr>
        <w:spacing w:after="120"/>
        <w:ind w:firstLine="567"/>
        <w:jc w:val="both"/>
      </w:pPr>
      <w:r>
        <w:rPr>
          <w:rFonts w:ascii="Arial" w:cs="Arial" w:eastAsia="Arial" w:hAnsi="Arial"/>
          <w:sz w:val="24"/>
          <w:szCs w:val="24"/>
        </w:rPr>
        <w:t xml:space="preserve">4) чрезвычайные ситуации биолого-социального характера;</w:t>
      </w:r>
    </w:p>
    <w:p>
      <w:pPr>
        <w:spacing w:after="120"/>
        <w:ind w:firstLine="567"/>
        <w:jc w:val="both"/>
      </w:pPr>
      <w:r>
        <w:rPr>
          <w:rFonts w:ascii="Arial" w:cs="Arial" w:eastAsia="Arial" w:hAnsi="Arial"/>
          <w:sz w:val="24"/>
          <w:szCs w:val="24"/>
        </w:rPr>
        <w:t xml:space="preserve">5) чрезвычайные ситуации конфликтного характера.</w:t>
      </w:r>
    </w:p>
    <w:p>
      <w:pPr>
        <w:spacing w:after="120"/>
        <w:ind w:firstLine="567"/>
        <w:jc w:val="both"/>
      </w:pPr>
      <w:r>
        <w:rPr>
          <w:rFonts w:ascii="Arial" w:cs="Arial" w:eastAsia="Arial" w:hAnsi="Arial"/>
          <w:sz w:val="24"/>
          <w:szCs w:val="24"/>
        </w:rPr>
        <w:t xml:space="preserve">4. Чрезвычайные происшествия по источнику возникновения и характеру их проявления подразделяются на:</w:t>
      </w:r>
    </w:p>
    <w:p>
      <w:pPr>
        <w:spacing w:after="120"/>
        <w:ind w:firstLine="567"/>
        <w:jc w:val="both"/>
      </w:pPr>
      <w:r>
        <w:rPr>
          <w:rFonts w:ascii="Arial" w:cs="Arial" w:eastAsia="Arial" w:hAnsi="Arial"/>
          <w:sz w:val="24"/>
          <w:szCs w:val="24"/>
        </w:rPr>
        <w:t xml:space="preserve">1) чрезвычайные происшествия природного характера;</w:t>
      </w:r>
    </w:p>
    <w:p>
      <w:pPr>
        <w:spacing w:after="120"/>
        <w:ind w:firstLine="567"/>
        <w:jc w:val="both"/>
      </w:pPr>
      <w:r>
        <w:rPr>
          <w:rFonts w:ascii="Arial" w:cs="Arial" w:eastAsia="Arial" w:hAnsi="Arial"/>
          <w:sz w:val="24"/>
          <w:szCs w:val="24"/>
        </w:rPr>
        <w:t xml:space="preserve">2) чрезвычайные происшествия техногенного характера;</w:t>
      </w:r>
    </w:p>
    <w:p>
      <w:pPr>
        <w:spacing w:after="120"/>
        <w:ind w:firstLine="567"/>
        <w:jc w:val="both"/>
      </w:pPr>
      <w:r>
        <w:rPr>
          <w:rFonts w:ascii="Arial" w:cs="Arial" w:eastAsia="Arial" w:hAnsi="Arial"/>
          <w:sz w:val="24"/>
          <w:szCs w:val="24"/>
        </w:rPr>
        <w:t xml:space="preserve">3) чрезвычайные происшествия экологического характера.</w:t>
      </w:r>
    </w:p>
    <w:p>
      <w:pPr>
        <w:spacing w:after="120"/>
        <w:ind w:firstLine="567"/>
        <w:jc w:val="both"/>
      </w:pPr>
      <w:r>
        <w:rPr>
          <w:rFonts w:ascii="Arial" w:cs="Arial" w:eastAsia="Arial" w:hAnsi="Arial"/>
          <w:sz w:val="24"/>
          <w:szCs w:val="24"/>
        </w:rPr>
        <w:t xml:space="preserve">Виды чрезвычайных ситуаций и чрезвычайных происшествий по источнику возникновения и характеру их проявления приведены в </w:t>
      </w:r>
      <w:hyperlink w:history="1" r:id="rIdvi3zcvsdkvqmpqxrva3p6">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Классификации.</w:t>
      </w:r>
    </w:p>
    <w:p>
      <w:pPr>
        <w:spacing w:after="120"/>
        <w:ind w:firstLine="567"/>
        <w:jc w:val="both"/>
      </w:pPr>
      <w:r>
        <w:rPr>
          <w:rFonts w:ascii="Arial" w:cs="Arial" w:eastAsia="Arial" w:hAnsi="Arial"/>
          <w:sz w:val="24"/>
          <w:szCs w:val="24"/>
        </w:rPr>
        <w:t xml:space="preserve">Критерии классификации чрезвычайных ситуаций по степени тяжести и нанесенному ущербу приведены в </w:t>
      </w:r>
      <w:hyperlink w:history="1" r:id="rIdsuzkyh8vv3lyjmemi1z4n">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настоящей Классификации.</w:t>
      </w:r>
    </w:p>
    <w:p>
      <w:pPr>
        <w:spacing w:after="120"/>
        <w:ind w:firstLine="567"/>
        <w:jc w:val="both"/>
      </w:pPr>
      <w:r>
        <w:rPr>
          <w:rFonts w:ascii="Arial" w:cs="Arial" w:eastAsia="Arial" w:hAnsi="Arial"/>
          <w:sz w:val="24"/>
          <w:szCs w:val="24"/>
        </w:rPr>
        <w:t xml:space="preserve">Критерии классификации чрезвычайных происшествий приведены в </w:t>
      </w:r>
      <w:hyperlink w:history="1" r:id="rIdtyhq1u19xlvuiuxmntguk">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Классификации.</w:t>
      </w:r>
    </w:p>
    <w:p>
      <w:pPr>
        <w:spacing w:after="120"/>
        <w:ind w:firstLine="567"/>
        <w:jc w:val="both"/>
      </w:pPr>
      <w:r>
        <w:rPr>
          <w:rFonts w:ascii="Arial" w:cs="Arial" w:eastAsia="Arial" w:hAnsi="Arial"/>
          <w:sz w:val="24"/>
          <w:szCs w:val="24"/>
        </w:rPr>
        <w:t xml:space="preserve">Классификация и порядок учета медленно развивающихся опасностей и угроз в Кыргызской Республике осуществляется в соответствии с принятыми нормативными правовыми актами уполномоченного государственного органа в области Гражданской защиты Кыргызской Республики в рамках делегированных полномочий Кабинета Министров Кыргызской Республики.</w:t>
      </w:r>
    </w:p>
    <w:p>
      <w:pPr>
        <w:spacing w:after="120"/>
        <w:ind w:firstLine="567"/>
        <w:jc w:val="both"/>
      </w:pPr>
      <w:r>
        <w:rPr>
          <w:rFonts w:ascii="Arial" w:cs="Arial" w:eastAsia="Arial" w:hAnsi="Arial"/>
          <w:sz w:val="24"/>
          <w:szCs w:val="24"/>
        </w:rPr>
        <w:t xml:space="preserve">5. Обстановка, сложившаяся на определенной территории, может быть признана чрезвычайной ситуацией только на основании решения комиссии по Гражданской защите. Решение о вводе режима функционирования государственной системы Гражданской защиты в зависимости от возможной угрозы или возникшей чрезвычайной ситуации принимается на заседании комиссий по Гражданской защите начальником Гражданской защиты соответствующего уровня.</w:t>
      </w:r>
    </w:p>
    <w:p>
      <w:pPr>
        <w:spacing w:after="120"/>
        <w:ind w:firstLine="567"/>
        <w:jc w:val="both"/>
      </w:pPr>
      <w:r>
        <w:rPr>
          <w:rFonts w:ascii="Arial" w:cs="Arial" w:eastAsia="Arial" w:hAnsi="Arial"/>
          <w:sz w:val="24"/>
          <w:szCs w:val="24"/>
        </w:rPr>
        <w:t xml:space="preserve">Инициирование о вводе режима чрезвычайных ситуаций на подведомственных территориях и объектах принимается соответствующими органами управления Гражданской защиты по отраслевой и территориальным подсистемам.</w:t>
      </w:r>
    </w:p>
    <w:p>
      <w:pPr>
        <w:spacing w:after="120"/>
        <w:ind w:firstLine="567"/>
        <w:jc w:val="both"/>
      </w:pPr>
      <w:r>
        <w:rPr>
          <w:rFonts w:ascii="Arial" w:cs="Arial" w:eastAsia="Arial" w:hAnsi="Arial"/>
          <w:sz w:val="24"/>
          <w:szCs w:val="24"/>
        </w:rPr>
        <w:t xml:space="preserve">При инициировании комиссией по Гражданской защите решения о введении соответствующих режимов функционирования государственной системы Гражданской защиты определяются:</w:t>
      </w:r>
    </w:p>
    <w:p>
      <w:pPr>
        <w:spacing w:after="120"/>
        <w:ind w:firstLine="567"/>
        <w:jc w:val="both"/>
      </w:pPr>
      <w:r>
        <w:rPr>
          <w:rFonts w:ascii="Arial" w:cs="Arial" w:eastAsia="Arial" w:hAnsi="Arial"/>
          <w:sz w:val="24"/>
          <w:szCs w:val="24"/>
        </w:rPr>
        <w:t xml:space="preserve">- обстоятельства и критерии оценки, послужившие основанием для введения соответствующего режима функционирования государственной системы Гражданской защиты (повышенная готовность или чрезвычайная ситуация);</w:t>
      </w:r>
    </w:p>
    <w:p>
      <w:pPr>
        <w:spacing w:after="120"/>
        <w:ind w:firstLine="567"/>
        <w:jc w:val="both"/>
      </w:pPr>
      <w:r>
        <w:rPr>
          <w:rFonts w:ascii="Arial" w:cs="Arial" w:eastAsia="Arial" w:hAnsi="Arial"/>
          <w:sz w:val="24"/>
          <w:szCs w:val="24"/>
        </w:rPr>
        <w:t xml:space="preserve">- границы территории, на которой существует угроза возникновения чрезвычайной ситуации или границы зоны чрезвычайной ситуации;</w:t>
      </w:r>
    </w:p>
    <w:p>
      <w:pPr>
        <w:spacing w:after="120"/>
        <w:ind w:firstLine="567"/>
        <w:jc w:val="both"/>
      </w:pPr>
      <w:r>
        <w:rPr>
          <w:rFonts w:ascii="Arial" w:cs="Arial" w:eastAsia="Arial" w:hAnsi="Arial"/>
          <w:sz w:val="24"/>
          <w:szCs w:val="24"/>
        </w:rPr>
        <w:t xml:space="preserve">- перечень проводимых мероприятий, направленных на защиту населения и территорий от чрезвычайных ситуаций;</w:t>
      </w:r>
    </w:p>
    <w:p>
      <w:pPr>
        <w:spacing w:after="120"/>
        <w:ind w:firstLine="567"/>
        <w:jc w:val="both"/>
      </w:pPr>
      <w:r>
        <w:rPr>
          <w:rFonts w:ascii="Arial" w:cs="Arial" w:eastAsia="Arial" w:hAnsi="Arial"/>
          <w:sz w:val="24"/>
          <w:szCs w:val="24"/>
        </w:rPr>
        <w:t xml:space="preserve">- силы и средства, привлекаемые к проведению мероприятий по недопущению возникновения чрезвычайной ситуации, по ее ликвидации;</w:t>
      </w:r>
    </w:p>
    <w:p>
      <w:pPr>
        <w:spacing w:after="120"/>
        <w:ind w:firstLine="567"/>
        <w:jc w:val="both"/>
      </w:pPr>
      <w:r>
        <w:rPr>
          <w:rFonts w:ascii="Arial" w:cs="Arial" w:eastAsia="Arial" w:hAnsi="Arial"/>
          <w:sz w:val="24"/>
          <w:szCs w:val="24"/>
        </w:rPr>
        <w:t xml:space="preserve">- должностные лица, ответственные за проведение мероприятий Гражданской защиты в пределах своих полномочий;</w:t>
      </w:r>
    </w:p>
    <w:p>
      <w:pPr>
        <w:spacing w:after="120"/>
        <w:ind w:firstLine="567"/>
        <w:jc w:val="both"/>
      </w:pPr>
      <w:r>
        <w:rPr>
          <w:rFonts w:ascii="Arial" w:cs="Arial" w:eastAsia="Arial" w:hAnsi="Arial"/>
          <w:sz w:val="24"/>
          <w:szCs w:val="24"/>
        </w:rPr>
        <w:t xml:space="preserve">- введение временного ограничения доступа граждан и транспорта в зону чрезвычайной ситуации и приостановления деятельности организаций, находящихся в зоне чрезвычайной ситуации в случае непосредственной угрозы жизни и здоровью граждан.</w:t>
      </w:r>
    </w:p>
    <w:p>
      <w:pPr>
        <w:spacing w:after="120"/>
        <w:ind w:firstLine="567"/>
        <w:jc w:val="both"/>
      </w:pPr>
      <w:r>
        <w:rPr>
          <w:rFonts w:ascii="Arial" w:cs="Arial" w:eastAsia="Arial" w:hAnsi="Arial"/>
          <w:sz w:val="24"/>
          <w:szCs w:val="24"/>
        </w:rPr>
        <w:t xml:space="preserve">Решение о вводе режима функционирования государственной системы Гражданской защиты в зависимости от возможной угрозы или возникшей чрезвычайной ситуации принимает начальник Гражданской защиты соответствующего уровня.</w:t>
      </w:r>
    </w:p>
    <w:p>
      <w:pPr>
        <w:spacing w:after="120"/>
        <w:ind w:firstLine="567"/>
        <w:jc w:val="both"/>
      </w:pPr>
      <w:r>
        <w:rPr>
          <w:rFonts w:ascii="Arial" w:cs="Arial" w:eastAsia="Arial" w:hAnsi="Arial"/>
          <w:sz w:val="24"/>
          <w:szCs w:val="24"/>
        </w:rPr>
        <w:t xml:space="preserve">Принятые решения о вводе или снятии соответствующего режима функционирования государственной системы Гражданской защиты являются обязательными для исполнения всеми физическими и юридическими лицами, независимо от форм собственности.</w:t>
      </w:r>
    </w:p>
    <w:p>
      <w:pPr>
        <w:spacing w:after="120"/>
        <w:ind w:firstLine="567"/>
        <w:jc w:val="both"/>
      </w:pPr>
      <w:r>
        <w:rPr>
          <w:rFonts w:ascii="Arial" w:cs="Arial" w:eastAsia="Arial" w:hAnsi="Arial"/>
          <w:sz w:val="24"/>
          <w:szCs w:val="24"/>
        </w:rPr>
        <w:t xml:space="preserve">6. Ликвидация чрезвычайной ситуации в зависимости от степени тяжести осуществляется:</w:t>
      </w:r>
    </w:p>
    <w:p>
      <w:pPr>
        <w:spacing w:after="120"/>
        <w:ind w:firstLine="567"/>
        <w:jc w:val="both"/>
      </w:pPr>
      <w:r>
        <w:rPr>
          <w:rFonts w:ascii="Arial" w:cs="Arial" w:eastAsia="Arial" w:hAnsi="Arial"/>
          <w:sz w:val="24"/>
          <w:szCs w:val="24"/>
        </w:rPr>
        <w:t xml:space="preserve">1) объектовой (I степень тяжести) - силами и средствами организаций независимо от форм собственности, в ведении которых находятся объекты;</w:t>
      </w:r>
    </w:p>
    <w:p>
      <w:pPr>
        <w:spacing w:after="120"/>
        <w:ind w:firstLine="567"/>
        <w:jc w:val="both"/>
      </w:pPr>
      <w:r>
        <w:rPr>
          <w:rFonts w:ascii="Arial" w:cs="Arial" w:eastAsia="Arial" w:hAnsi="Arial"/>
          <w:sz w:val="24"/>
          <w:szCs w:val="24"/>
        </w:rPr>
        <w:t xml:space="preserve">2) местной (II степень тяжести) - силами и средствами органов местного самоуправления, организаций независимо от форм собственности;</w:t>
      </w:r>
    </w:p>
    <w:p>
      <w:pPr>
        <w:spacing w:after="120"/>
        <w:ind w:firstLine="567"/>
        <w:jc w:val="both"/>
      </w:pPr>
      <w:r>
        <w:rPr>
          <w:rFonts w:ascii="Arial" w:cs="Arial" w:eastAsia="Arial" w:hAnsi="Arial"/>
          <w:sz w:val="24"/>
          <w:szCs w:val="24"/>
        </w:rPr>
        <w:t xml:space="preserve">3) районной, городской (III степень тяжести) - силами и средствами местной государственной администрации, территориальных подразделений органов исполнительной власти и органов местного самоуправления района, а также организаций независимо от форм собственности;</w:t>
      </w:r>
    </w:p>
    <w:p>
      <w:pPr>
        <w:spacing w:after="120"/>
        <w:ind w:firstLine="567"/>
        <w:jc w:val="both"/>
      </w:pPr>
      <w:r>
        <w:rPr>
          <w:rFonts w:ascii="Arial" w:cs="Arial" w:eastAsia="Arial" w:hAnsi="Arial"/>
          <w:sz w:val="24"/>
          <w:szCs w:val="24"/>
        </w:rPr>
        <w:t xml:space="preserve">4) областной, городов Бишкек и Ош (IV степень тяжести) - силами и средствами полномочных представителей Президента Кыргызской Республики в областях, мэрий городов Бишкек и Ош и территориальных подразделений органов исполнительной власти, а также организаций независимо от форм собственности;</w:t>
      </w:r>
    </w:p>
    <w:p>
      <w:pPr>
        <w:spacing w:after="120"/>
        <w:ind w:firstLine="567"/>
        <w:jc w:val="both"/>
      </w:pPr>
      <w:r>
        <w:rPr>
          <w:rFonts w:ascii="Arial" w:cs="Arial" w:eastAsia="Arial" w:hAnsi="Arial"/>
          <w:sz w:val="24"/>
          <w:szCs w:val="24"/>
        </w:rPr>
        <w:t xml:space="preserve">5) республиканской (V степень тяжести) - силами и средствами, министерств, государственного комитета, административных ведомств, международных организаций;</w:t>
      </w:r>
    </w:p>
    <w:p>
      <w:pPr>
        <w:spacing w:after="120"/>
        <w:ind w:firstLine="567"/>
        <w:jc w:val="both"/>
      </w:pPr>
      <w:r>
        <w:rPr>
          <w:rFonts w:ascii="Arial" w:cs="Arial" w:eastAsia="Arial" w:hAnsi="Arial"/>
          <w:sz w:val="24"/>
          <w:szCs w:val="24"/>
        </w:rPr>
        <w:t xml:space="preserve">6) трансграничной - по решению Кабинета Министров Кыргызской Республики.</w:t>
      </w:r>
    </w:p>
    <w:p>
      <w:pPr>
        <w:spacing w:after="120"/>
        <w:ind w:firstLine="567"/>
        <w:jc w:val="both"/>
      </w:pPr>
      <w:r>
        <w:rPr>
          <w:rFonts w:ascii="Arial" w:cs="Arial" w:eastAsia="Arial" w:hAnsi="Arial"/>
          <w:sz w:val="24"/>
          <w:szCs w:val="24"/>
        </w:rPr>
        <w:t xml:space="preserve">7. Ликвидация чрезвычайных происшествий осуществляется силами и средствами объектов, органов местного самоуправления, формирований экстренных служб соответствующих уполномоченных государственных органов.</w:t>
      </w:r>
    </w:p>
    <w:p>
      <w:pPr>
        <w:spacing w:after="120"/>
        <w:ind w:firstLine="567"/>
        <w:jc w:val="both"/>
      </w:pPr>
      <w:r>
        <w:rPr>
          <w:rFonts w:ascii="Arial" w:cs="Arial" w:eastAsia="Arial" w:hAnsi="Arial"/>
          <w:sz w:val="24"/>
          <w:szCs w:val="24"/>
        </w:rPr>
        <w:t xml:space="preserve">8. Руководство ликвидацией чрезвычайных ситуаций возлагается на руководителей соответствующих организаций, органов местного самоуправления, местных государственных администраций, на чьей территории произошла чрезвычайная ситуация, в зависимости от степени их тяжести, установленной настоящей Классификацией.</w:t>
      </w:r>
    </w:p>
    <w:p>
      <w:pPr>
        <w:spacing w:after="120"/>
        <w:ind w:firstLine="567"/>
        <w:jc w:val="both"/>
      </w:pPr>
      <w:r>
        <w:rPr>
          <w:rFonts w:ascii="Arial" w:cs="Arial" w:eastAsia="Arial" w:hAnsi="Arial"/>
          <w:sz w:val="24"/>
          <w:szCs w:val="24"/>
        </w:rPr>
        <w:t xml:space="preserve">Руководитель работ по ликвидации чрезвычайной ситуации своим распоряжением устанавливает границы зоны чрезвычайной ситуации, порядок проведения аварийно-спасательных и других неотложных работ, действий по ликвидации последствий чрезвычайной ситуации, а также, в случае необходимости, организацию эвакуации и/или отселения населения в безопасные районы.</w:t>
      </w:r>
    </w:p>
    <w:p>
      <w:pPr>
        <w:spacing w:after="120"/>
        <w:ind w:firstLine="567"/>
        <w:jc w:val="both"/>
      </w:pPr>
      <w:r>
        <w:rPr>
          <w:rFonts w:ascii="Arial" w:cs="Arial" w:eastAsia="Arial" w:hAnsi="Arial"/>
          <w:sz w:val="24"/>
          <w:szCs w:val="24"/>
        </w:rPr>
        <w:t xml:space="preserve">Решения руководителя работ по ликвидации чрезвычайной ситуации являются обязательными для всех граждан и организаций, находящихся в зоне чрезвычайной ситуации, если иное не предусмотрено законодательством Кыргызской Республики.</w:t>
      </w:r>
    </w:p>
    <w:p>
      <w:pPr>
        <w:spacing w:after="120"/>
        <w:ind w:firstLine="567"/>
        <w:jc w:val="both"/>
      </w:pPr>
      <w:r>
        <w:rPr>
          <w:rFonts w:ascii="Arial" w:cs="Arial" w:eastAsia="Arial" w:hAnsi="Arial"/>
          <w:sz w:val="24"/>
          <w:szCs w:val="24"/>
        </w:rPr>
        <w:t xml:space="preserve">9. Чрезвычайная ситуация считается ликвидированной после локализации и прекращения действия факторов, вызвавших чрезвычайную ситуацию.</w:t>
      </w:r>
    </w:p>
    <w:p>
      <w:pPr>
        <w:spacing w:after="120"/>
        <w:ind w:firstLine="567"/>
        <w:jc w:val="both"/>
      </w:pPr>
      <w:r>
        <w:rPr>
          <w:rFonts w:ascii="Arial" w:cs="Arial" w:eastAsia="Arial" w:hAnsi="Arial"/>
          <w:sz w:val="24"/>
          <w:szCs w:val="24"/>
        </w:rPr>
        <w:t xml:space="preserve">10. Руководство восстановительными работами по ликвидации последствий чрезвычайных ситуаций осуществляется в соответствии с принятыми нормативными правовыми актами и/или отдельными решениями Кабинета Министров Кыргызской Республики.</w:t>
      </w:r>
    </w:p>
    <w:p>
      <w:pPr>
        <w:spacing w:after="120"/>
        <w:ind w:firstLine="567"/>
        <w:jc w:val="both"/>
      </w:pPr>
      <w:r>
        <w:rPr>
          <w:rFonts w:ascii="Arial" w:cs="Arial" w:eastAsia="Arial" w:hAnsi="Arial"/>
          <w:sz w:val="24"/>
          <w:szCs w:val="24"/>
        </w:rPr>
        <w:t xml:space="preserve">11. Обмен информацией о чрезвычайных ситуациях природного и техногенного характера в Кыргызской Республике и приграничных районах с государствами Центральной Азии осуществляется в соответствии с </w:t>
      </w:r>
      <w:hyperlink w:history="1" r:id="rIdh5vipqeh8v1koaisweab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o1imbm-renfhu_4xwmv7a">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об обмене информацией о чрезвычайных ситуациях природного и техногенного характера, об информационном взаимодействии при ликвидации их последствий и оказании помощи пострадавшему населению, подписанного 18 сентября 2003 года в городе Ялта" от 11 августа 2004 года № 604.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Классификации чрезвычайных ситуаций и критериям их оценки в Кыргызской Республике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Чрезвычайные ситуации и чрезвычайные происшествия по источнику возникновения и характеру их проявления</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4"/>
        <w:gridCol w:w="3305"/>
        <w:gridCol w:w="6529"/>
      </w:tblGrid>
      <w:tr>
        <w:tc>
          <w:tcPr>
            <w:tcW w:type="dxa" w:w="3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3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чрезвычайной ситуации и чрезвычайного происшествия</w:t>
            </w:r>
          </w:p>
        </w:tc>
        <w:tc>
          <w:tcPr>
            <w:tcW w:type="dxa" w:w="65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Характеристика проявления чрезвычайной ситуации и чрезвычайного происшествия</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Чрезвычайные ситуации природного характера</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Землетрясение</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толчки и колебания земной поверхности силой 6 баллов и более, возникающие в результате внезапных смещений и разрывов в земной коре или верхней части мантии и передающиеся на большие расстояния в виде упругих колебаний (шкала интенсивности землетрясений MSK-64)</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Стремительный поток большой разрушительной силы, состоящий из смеси воды и рыхлообломочных пород (до 50-60% объема потока), внезапно возникающий в бассейнах небольших горных рек в результате интенсивных дождей или бурного таяния снега, а также прорыва завалов и морен</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Паводок</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 водного режима реки, которая может многократно повторяться в различные сезоны года, характеризуется интенсивным обычно кратковременным увеличением расходов и уровней воды и вызывается дождями или снеготаянием во время оттепелей</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Прорыв плотин высокогорных естественных озер</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Сформированный селевой или паводковый поток, обладающий разрушительной силой, накладывающийся на естественные фазы водного режима реки или временного водотока в результате полного или частичного разрушения тела плотины</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Лавина</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Быстрое, внезапно возникающее движение снега и (или) льда вниз по крутым склонам гор</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Обвал</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Отрыв и падение больших масс горных пород на крутых и обрывистых склонах гор, речных долин и побережий водоемов, происходящие главным образом за счет ослабления связности горных пород под влиянием процессов выветривания, деятельности поверхностных и подземных вод</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Камнепад</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Обрушение или скатывание со склонов обломков горных пород до крупных глыб</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Оползень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Смещение масс горных пород по склону под воздействием собственного веса и дополнительной нагрузки вследствие подмыва склона, переувлажнения, сейсмических толчков и иных процессов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Просадка в лессовых и глинистых грунтах</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Катастрофические неравномерные деформации сжимаемости в лессовых и глинистых грунтах за счет их увлажнения и обводнения</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Подтопление, повышение уровня грунтовых вод</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грунтовых вод, нарушающее нормальное использование территории, строительство и эксплуатацию расположенных на ней объектов, жилых домов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Сильный ветер</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Скорость ветра с порывами 25 м/с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Сильные пыльные (песчаные) бури</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Выдувание и засыпание верхнего покрова почвы, посевов. Перенос массы пыли и песка в атмосфере. Скорость ветра более 15 м/с и ухудшение видимости до 50 м и менее, продолжительностью более 2 часов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Продолжительный дождь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Жидкие атмосферные осадки, выпадающие непрерывно или почти непрерывно в течение нескольких суток, могущие вызвать селевые потоки, паводки, затопление и подтопление. Количество осадков 60 мм и более за 48 часов и менее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Сильный дождь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 воды, затопление территории, дождевой паводок. Размыв почвы, дорог, возникновение текучего состояния почвы. Количество осадков 30 мм и более за 12 часов и менее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Ливень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 воды, затопление территории, дождевой паводок. Размыв почвы, дорог, возникновение текучего состояния почвы. Подмыв берегов рек; возникновение оползней, сход селей, лавин. Количество осадков 30 мм и более за 1 час и менее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Сильный снегопад</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Продолжительное интенсивное выпадение снега, приводящее снеговой нагрузке на различные сооружения, деревья, снежным заносам, сходу снежных лавин. Количество осадков 20 мм (соответствует 200 мм снежного покрова и более) и более за 12 часов и менее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Сильная метель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снега над поверхностью земли сильным ветром, возможно в сочетании с выпадением снега, приводящий к ухудшению видимости и заносу транспортной инфраструктуры. Продолжительность 6 часов и более при скорости ветра 15 м/с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Сильный гололед</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Слой плотного льда, образующийся на земной поверхности и на предметах при намерзании переохлажденных капель дождя или тумана. Диаметр отложения льда на проводах 20 мм и более, для сложного отложения и налипания мокрого снега 35 мм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Крупный град</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Атмосферные осадки, выпадающие в теплое время года в виде частичек плотного льда диаметром от 20 мм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Сильный туман</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Скопление продуктов конденсации в виде капель или кристаллов, взвешенных в воздухе непосредственно над поверхностью земли, сопровождающееся значительным ухудшением видимости. Горизонтальная дальность видимости 50 м и менее в течение 6 часов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Заморозок</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Охлаждение почвы, воздуха в период активной вегетации сельскохозяйственных культур, приводящее к значительному повреждению сельскохозяйственных культур</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Сильный мороз</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воздуха в зоне земледелия минус 30 градусов Цельсия и ниже в течение 5 дней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Отложение мокрого снега и сложные отложения</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Диаметр отложений на проводе стандартного гололедного станка 35 мм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Сильная изморозь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атмосферных осадков, представляет собой кристаллические или зернистые отложения льда на тонких и длинных предметах (ветвях деревьев, проводах) при влажной морозной погоде. Диаметр отложений на проводе стандартного гололедного станка 50 мм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Засуха почвенная</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продуктивной влаги в слое почвы 0-20 см 10 мм и менее в течение 2 декад</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Засуха атмосферная</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эффективных осадков (более 5 мм в сутки) в период вегетации в течение 30 дней подряд и более при максимальной температуре воздуха выше 30 градуса Цельсия. В отдельные дни (не более 25% продолжительности периода) допускается наличие максимальной температуры нижеуказанных значений</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Суховей</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в течение 5 дней и более при температуре 30 градусов Цельсия и выше скорости ветра 5 м/с и более, относительной влажности воздуха 30% и менее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Сильная жара</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воздуха плюс 40 градусов Цельсия и больше в течение 5 дней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пожары</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Неконтролируемый процесс горения, стихийно возникающий и распространяющийся в природной среде лесные, горные пожары, пожары на склонах горных массивов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Молния</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Электрический искровой разряд в атмосфере, обычно может происходить во время грозы, проявляющийся яркой вспышкой света и сопровождающим ее громом</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Затор, зажор</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Затор - скопление льдин в русле реки во время ледохода, вызывающее стеснение водного сечения и связанный с этим подъем уровня воды.</w:t>
            </w:r>
            <w:r>
              <w:rPr>
                <w:rFonts w:ascii="Arial" w:cs="Arial" w:eastAsia="Arial" w:hAnsi="Arial"/>
                <w:sz w:val="24"/>
                <w:szCs w:val="24"/>
              </w:rPr>
              <w:t xml:space="preserve">Зажор - скопление шуги с включением мелкобитого льда в русле реки, вызывающее стеснение водного сечения и связанный с этим подъем уровня воды</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Снежные заносы</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Огромные отложения снега, созданные ветром, который формирует из них насыпь. Связаны с обильным выпадением снега, при скорости ветра свыше 15 м/с и продолжительности снегопада более 12 часов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Низкие уровни воды</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 водного режима, имеющая определенную цикличность во времени, характеризуется недостаточной водностью рек, озер, водохранилищ и других водоемов. Она может быть вызвана изменчивостью погодных условий, климатическими изменениями в весенне-летний период</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Чрезвычайные происшествия природного характера</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Стремительный поток большой разрушительной силы, состоящий из смеси воды и рыхлообломочных пород (до 50-60% объема потока), внезапно возникающий в бассейнах небольших горных рек в результате интенсивных дождей или бурного таяния снега, а также прорыва завалов и морен</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Паводок</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 водного режима реки, которая может многократно повторяться в различные сезоны года, характеризуется интенсивным обычно кратковременным увеличением расходов и уровней воды и вызывается дождями или снеготаянием во время оттепелей</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Лавина</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Быстрое, внезапно возникающее движение снега и (или) льда вниз по крутым склонам гор</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Камнепад</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Обрушение или скатывание со склонов обломков горных пород до крупных глыб</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Сильный ветер</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Скорость ветра с порывами 25 м/с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Вихрь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Сильный маломасштабный атмосферный вихрь диаметром до 1000 м, в котором воздух вращается со скоростью до 100 м/с, обладающий большой разрушительной силой</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Сильные пыльные (песчаные) бури</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Выдувание и засыпание верхнего покрова почвы, посевов. Перенос массы пыли и песка в атмосфере. Скорость ветра более 15 м/с и ухудшение видимости до 50 м и менее, продолжительностью более 2 часов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Продолжительный дождь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Жидкие атмосферные осадки, выпадающие непрерывно или почти непрерывно в течение нескольких суток, могущие вызвать селевые потоки, паводки, затопление и подтопление. Количество осадков 60 мм и более за 48 часов и менее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Сильный дождь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 воды, затопление территории, дождевой паводок. Размыв почвы, дорог, возникновение текучего состояния почвы. Количество осадков 30 мм и более за 12 часов и менее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Сильная метель</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снега над поверхностью земли сильным ветром, возможно в сочетании с выпадением снега, приводящий к ухудшению видимости и заносу транспортных магистралей. Продолжительность 12 часов и более при скорости ветра 15 м/с и более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Чрезвычайные ситуации техногенного характера</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Прорыв плотин, дамб, шлюзов, перемычек и др.</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Сформированный селевой или паводковый поток, обладающий разрушительной силой, накладывающийся на естественные фазы водного режима реки или временного водотока в результате полного или частичного разрушения тела плотины, дамбы</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Опускание территорий</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Процессы опускания территорий вследствие дополнительной статической и динамической нагрузки от зданий, сооружений и транспортных систем, а также понижение поверхности земли в связи с добычей углеводородов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Аварии на коммунальных системах жизнеобеспечении</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сооружений и (или) технических устройств, применяемых на коммунальных системах жизнеобеспечения:</w:t>
            </w:r>
            <w:r>
              <w:rPr>
                <w:rFonts w:ascii="Arial" w:cs="Arial" w:eastAsia="Arial" w:hAnsi="Arial"/>
                <w:sz w:val="24"/>
                <w:szCs w:val="24"/>
              </w:rPr>
              <w:t xml:space="preserve">- прекращение подачи населению питьевой воды;</w:t>
            </w:r>
            <w:r>
              <w:rPr>
                <w:rFonts w:ascii="Arial" w:cs="Arial" w:eastAsia="Arial" w:hAnsi="Arial"/>
                <w:sz w:val="24"/>
                <w:szCs w:val="24"/>
              </w:rPr>
              <w:t xml:space="preserve">- прекращение подачи газа населению;</w:t>
            </w:r>
            <w:r>
              <w:rPr>
                <w:rFonts w:ascii="Arial" w:cs="Arial" w:eastAsia="Arial" w:hAnsi="Arial"/>
                <w:sz w:val="24"/>
                <w:szCs w:val="24"/>
              </w:rPr>
              <w:t xml:space="preserve">- прекращение теплоподачи в холодное время года;</w:t>
            </w:r>
            <w:r>
              <w:rPr>
                <w:rFonts w:ascii="Arial" w:cs="Arial" w:eastAsia="Arial" w:hAnsi="Arial"/>
                <w:sz w:val="24"/>
                <w:szCs w:val="24"/>
              </w:rPr>
              <w:t xml:space="preserve">- нарушение функционирования канализационных систем</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Внезапное обрушение зданий, сооружений</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Обрушение элементов транспортных коммуникаций;</w:t>
            </w:r>
            <w:r>
              <w:rPr>
                <w:rFonts w:ascii="Arial" w:cs="Arial" w:eastAsia="Arial" w:hAnsi="Arial"/>
                <w:sz w:val="24"/>
                <w:szCs w:val="24"/>
              </w:rPr>
              <w:t xml:space="preserve">- обрушение производственных зданий и сооружений;</w:t>
            </w:r>
            <w:r>
              <w:rPr>
                <w:rFonts w:ascii="Arial" w:cs="Arial" w:eastAsia="Arial" w:hAnsi="Arial"/>
                <w:sz w:val="24"/>
                <w:szCs w:val="24"/>
              </w:rPr>
              <w:t xml:space="preserve">- обрушение зданий и сооружений жилого, социально-бытового и культурного назначения</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Аварии на энергетических системах</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сооружений и (или) технических устройств, применяемых на энергетических сетях. Долговременный перерыв электроснабжения продолжительностью 6 часов и более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Пожары, взрывы, угроза взрыва</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Неконтролируемый процесс горения и освобождение большого количества энергии в ограниченном объеме за короткий промежуток времени, сопровождающиеся уничтожением материальных ценностей и создающий опасность для жизни людей</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аварии</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технических устройств в результате неисправностей или непрофессиональных действий персонала:</w:t>
            </w:r>
            <w:r>
              <w:rPr>
                <w:rFonts w:ascii="Arial" w:cs="Arial" w:eastAsia="Arial" w:hAnsi="Arial"/>
                <w:sz w:val="24"/>
                <w:szCs w:val="24"/>
              </w:rPr>
              <w:t xml:space="preserve">- крушения и аварии товарных и пассажирских поездов;</w:t>
            </w:r>
            <w:r>
              <w:rPr>
                <w:rFonts w:ascii="Arial" w:cs="Arial" w:eastAsia="Arial" w:hAnsi="Arial"/>
                <w:sz w:val="24"/>
                <w:szCs w:val="24"/>
              </w:rPr>
              <w:t xml:space="preserve">- авиакатастрофы;</w:t>
            </w:r>
            <w:r>
              <w:rPr>
                <w:rFonts w:ascii="Arial" w:cs="Arial" w:eastAsia="Arial" w:hAnsi="Arial"/>
                <w:sz w:val="24"/>
                <w:szCs w:val="24"/>
              </w:rPr>
              <w:t xml:space="preserve">- крупные автомобильные катастрофы;</w:t>
            </w:r>
            <w:r>
              <w:rPr>
                <w:rFonts w:ascii="Arial" w:cs="Arial" w:eastAsia="Arial" w:hAnsi="Arial"/>
                <w:sz w:val="24"/>
                <w:szCs w:val="24"/>
              </w:rPr>
              <w:t xml:space="preserve">- крушения и аварии на водных акваториях</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Авария с выбросом (угрозой выброса) радиоактивных веществ (РВ)</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сооружений и (или) технических устройств, применяемых на атомных станциях, атомных энергетических установках производственного и исследовательского назначения с выбросом (угроза выброса) радиоактивных веществ:</w:t>
            </w:r>
            <w:r>
              <w:rPr>
                <w:rFonts w:ascii="Arial" w:cs="Arial" w:eastAsia="Arial" w:hAnsi="Arial"/>
                <w:sz w:val="24"/>
                <w:szCs w:val="24"/>
              </w:rPr>
              <w:t xml:space="preserve">- аварии транспортных средств с выбросом (угроза выброса) радиоактивных веществ;</w:t>
            </w:r>
            <w:r>
              <w:rPr>
                <w:rFonts w:ascii="Arial" w:cs="Arial" w:eastAsia="Arial" w:hAnsi="Arial"/>
                <w:sz w:val="24"/>
                <w:szCs w:val="24"/>
              </w:rPr>
              <w:t xml:space="preserve">- аварии при промышленных и испытательных ядерных взрывах с выбросом (угрозой выброса) радиоактивных веществ (в т.ч. трансграничные);</w:t>
            </w:r>
            <w:r>
              <w:rPr>
                <w:rFonts w:ascii="Arial" w:cs="Arial" w:eastAsia="Arial" w:hAnsi="Arial"/>
                <w:sz w:val="24"/>
                <w:szCs w:val="24"/>
              </w:rPr>
              <w:t xml:space="preserve">- утрата источников ионизирующего излучения</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Авария с выбросом (угрозой выброса) химически опасных веществ (ХОВ)</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сооружений и (или) технических устройств, применяемых на производстве, переработке или хранении (захоронении) ХОВ:</w:t>
            </w:r>
            <w:r>
              <w:rPr>
                <w:rFonts w:ascii="Arial" w:cs="Arial" w:eastAsia="Arial" w:hAnsi="Arial"/>
                <w:sz w:val="24"/>
                <w:szCs w:val="24"/>
              </w:rPr>
              <w:t xml:space="preserve">- на транспорте с выбросом (угрозой выброса) ХОВ;</w:t>
            </w:r>
            <w:r>
              <w:rPr>
                <w:rFonts w:ascii="Arial" w:cs="Arial" w:eastAsia="Arial" w:hAnsi="Arial"/>
                <w:sz w:val="24"/>
                <w:szCs w:val="24"/>
              </w:rPr>
              <w:t xml:space="preserve">- образование и распространение ХОВ в процессе химических реакций, начавшихся в результате аварии;</w:t>
            </w:r>
            <w:r>
              <w:rPr>
                <w:rFonts w:ascii="Arial" w:cs="Arial" w:eastAsia="Arial" w:hAnsi="Arial"/>
                <w:sz w:val="24"/>
                <w:szCs w:val="24"/>
              </w:rPr>
              <w:t xml:space="preserve">- аварии с химическими боеприпасами;</w:t>
            </w:r>
            <w:r>
              <w:rPr>
                <w:rFonts w:ascii="Arial" w:cs="Arial" w:eastAsia="Arial" w:hAnsi="Arial"/>
                <w:sz w:val="24"/>
                <w:szCs w:val="24"/>
              </w:rPr>
              <w:t xml:space="preserve">- утрата источников ХОВ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Авария с выбросом (угрозой выброса) биологически опасных веществ (БОВ)</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сооружений и (или) технических устройств, применяемых на предприятиях и в научно-исследовательских учреждениях БОВ (лабораториях):</w:t>
            </w:r>
            <w:r>
              <w:rPr>
                <w:rFonts w:ascii="Arial" w:cs="Arial" w:eastAsia="Arial" w:hAnsi="Arial"/>
                <w:sz w:val="24"/>
                <w:szCs w:val="24"/>
              </w:rPr>
              <w:t xml:space="preserve">- аварии на транспорте с выбросом (угрозой выброса) БОВ;</w:t>
            </w:r>
            <w:r>
              <w:rPr>
                <w:rFonts w:ascii="Arial" w:cs="Arial" w:eastAsia="Arial" w:hAnsi="Arial"/>
                <w:sz w:val="24"/>
                <w:szCs w:val="24"/>
              </w:rPr>
              <w:t xml:space="preserve">- утрата БОВ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целостности хвостохранилищ и горных отвалов (угроза выброса радиоактивных и токсичных веществ)</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гидротехнических сооружений хвостохранилищ и горных отвалов:</w:t>
            </w:r>
            <w:r>
              <w:rPr>
                <w:rFonts w:ascii="Arial" w:cs="Arial" w:eastAsia="Arial" w:hAnsi="Arial"/>
                <w:sz w:val="24"/>
                <w:szCs w:val="24"/>
              </w:rPr>
              <w:t xml:space="preserve">- повышение радиационного фона вследствие нарушения поверхности (защитного слоя) хвостохранилищ и горных отвалов;</w:t>
            </w:r>
            <w:r>
              <w:rPr>
                <w:rFonts w:ascii="Arial" w:cs="Arial" w:eastAsia="Arial" w:hAnsi="Arial"/>
                <w:sz w:val="24"/>
                <w:szCs w:val="24"/>
              </w:rPr>
              <w:t xml:space="preserve">- транспортные аварии при перевозке (перезахоронении) радиоактивных и токсичных веществ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Чрезвычайные происшествия техногенного характера</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Аварии на коммунальных системах жизнеобеспечения</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сооружений и (или) технических устройств, применяемых на коммунальных системах жизнеобеспечения:</w:t>
            </w:r>
            <w:r>
              <w:rPr>
                <w:rFonts w:ascii="Arial" w:cs="Arial" w:eastAsia="Arial" w:hAnsi="Arial"/>
                <w:sz w:val="24"/>
                <w:szCs w:val="24"/>
              </w:rPr>
              <w:t xml:space="preserve">- прекращение подачи населению питьевой воды не более 24 часов;</w:t>
            </w:r>
            <w:r>
              <w:rPr>
                <w:rFonts w:ascii="Arial" w:cs="Arial" w:eastAsia="Arial" w:hAnsi="Arial"/>
                <w:sz w:val="24"/>
                <w:szCs w:val="24"/>
              </w:rPr>
              <w:t xml:space="preserve">- прекращение подачи газа населению не более 24 часов;</w:t>
            </w:r>
            <w:r>
              <w:rPr>
                <w:rFonts w:ascii="Arial" w:cs="Arial" w:eastAsia="Arial" w:hAnsi="Arial"/>
                <w:sz w:val="24"/>
                <w:szCs w:val="24"/>
              </w:rPr>
              <w:t xml:space="preserve">- прекращение теплоподачи в холодное время года не более 24 часов;</w:t>
            </w:r>
            <w:r>
              <w:rPr>
                <w:rFonts w:ascii="Arial" w:cs="Arial" w:eastAsia="Arial" w:hAnsi="Arial"/>
                <w:sz w:val="24"/>
                <w:szCs w:val="24"/>
              </w:rPr>
              <w:t xml:space="preserve">- нарушение функционирования канализационных систем, не создающее обстановку, приводящую к чрезвычайным ситуациям</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аварии</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технических устройств в результате неисправностей или непрофессиональных действий персонала:</w:t>
            </w:r>
            <w:r>
              <w:rPr>
                <w:rFonts w:ascii="Arial" w:cs="Arial" w:eastAsia="Arial" w:hAnsi="Arial"/>
                <w:sz w:val="24"/>
                <w:szCs w:val="24"/>
              </w:rPr>
              <w:t xml:space="preserve">- аварии товарных и пассажирских поездов;</w:t>
            </w:r>
            <w:r>
              <w:rPr>
                <w:rFonts w:ascii="Arial" w:cs="Arial" w:eastAsia="Arial" w:hAnsi="Arial"/>
                <w:sz w:val="24"/>
                <w:szCs w:val="24"/>
              </w:rPr>
              <w:t xml:space="preserve">- авиапроисшествия;</w:t>
            </w:r>
            <w:r>
              <w:rPr>
                <w:rFonts w:ascii="Arial" w:cs="Arial" w:eastAsia="Arial" w:hAnsi="Arial"/>
                <w:sz w:val="24"/>
                <w:szCs w:val="24"/>
              </w:rPr>
              <w:t xml:space="preserve">- дорожно-транспортные происшествия;</w:t>
            </w:r>
            <w:r>
              <w:rPr>
                <w:rFonts w:ascii="Arial" w:cs="Arial" w:eastAsia="Arial" w:hAnsi="Arial"/>
                <w:sz w:val="24"/>
                <w:szCs w:val="24"/>
              </w:rPr>
              <w:t xml:space="preserve">- все виды аварий и происшествий на водных акваториях</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Пожары, взрывы, угроза взрыва</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Неконтролируемый процесс горения и освобождение большого количества энергии в ограниченном объеме за короткий промежуток времени сопровождающиеся уничтожением материальных ценностей и не создающий опасность для жизни людей</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Аварии на энергетических системах</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сооружений и (или) технических устройств, применяемых на энергетических сетях.</w:t>
            </w:r>
            <w:r>
              <w:rPr>
                <w:rFonts w:ascii="Arial" w:cs="Arial" w:eastAsia="Arial" w:hAnsi="Arial"/>
                <w:sz w:val="24"/>
                <w:szCs w:val="24"/>
              </w:rPr>
              <w:t xml:space="preserve">Перерыв электроснабжения продолжительностью не более 24 часов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 Чрезвычайные ситуации экологического характера</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состояния суши (почв, недр, ландшафтов)</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Катастрофические просадки, оползни, обвалы земной поверхности из-за выработки недр:</w:t>
            </w:r>
            <w:r>
              <w:rPr>
                <w:rFonts w:ascii="Arial" w:cs="Arial" w:eastAsia="Arial" w:hAnsi="Arial"/>
                <w:sz w:val="24"/>
                <w:szCs w:val="24"/>
              </w:rPr>
              <w:t xml:space="preserve">- наличие тяжелых металлов (в том числе радионуклидов) других вредных веществ в почве (грунте) сверх предельно допустимых концентраций;</w:t>
            </w:r>
            <w:r>
              <w:rPr>
                <w:rFonts w:ascii="Arial" w:cs="Arial" w:eastAsia="Arial" w:hAnsi="Arial"/>
                <w:sz w:val="24"/>
                <w:szCs w:val="24"/>
              </w:rPr>
              <w:t xml:space="preserve">- интенсивная деградация почв, опустынивание, засоление, заболачивание и др.;</w:t>
            </w:r>
            <w:r>
              <w:rPr>
                <w:rFonts w:ascii="Arial" w:cs="Arial" w:eastAsia="Arial" w:hAnsi="Arial"/>
                <w:sz w:val="24"/>
                <w:szCs w:val="24"/>
              </w:rPr>
              <w:t xml:space="preserve">- кризисные ситуации, связанные с истощением природных ископаемых;</w:t>
            </w:r>
            <w:r>
              <w:rPr>
                <w:rFonts w:ascii="Arial" w:cs="Arial" w:eastAsia="Arial" w:hAnsi="Arial"/>
                <w:sz w:val="24"/>
                <w:szCs w:val="24"/>
              </w:rPr>
              <w:t xml:space="preserve">- кризисные ситуации, вызванные переполнением хранилищ (свалок) промышленными и бытовыми отходами</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состава и свойств атмосферы</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Резкие изменения погоды или климата в результате антропогенной деятельности:</w:t>
            </w:r>
            <w:r>
              <w:rPr>
                <w:rFonts w:ascii="Arial" w:cs="Arial" w:eastAsia="Arial" w:hAnsi="Arial"/>
                <w:sz w:val="24"/>
                <w:szCs w:val="24"/>
              </w:rPr>
              <w:t xml:space="preserve">- превышение предельно допустимых концентраций вредных примесей в атмосфере в 50 и более раз;</w:t>
            </w:r>
            <w:r>
              <w:rPr>
                <w:rFonts w:ascii="Arial" w:cs="Arial" w:eastAsia="Arial" w:hAnsi="Arial"/>
                <w:sz w:val="24"/>
                <w:szCs w:val="24"/>
              </w:rPr>
              <w:t xml:space="preserve">- значительное превышение предельно допустимого уровня городского шума;</w:t>
            </w:r>
            <w:r>
              <w:rPr>
                <w:rFonts w:ascii="Arial" w:cs="Arial" w:eastAsia="Arial" w:hAnsi="Arial"/>
                <w:sz w:val="24"/>
                <w:szCs w:val="24"/>
              </w:rPr>
              <w:t xml:space="preserve">- образование обширной зоны кислотных осадков</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состояния гидросферы</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Резкая нехватка питьевой воды:</w:t>
            </w:r>
            <w:r>
              <w:rPr>
                <w:rFonts w:ascii="Arial" w:cs="Arial" w:eastAsia="Arial" w:hAnsi="Arial"/>
                <w:sz w:val="24"/>
                <w:szCs w:val="24"/>
              </w:rPr>
              <w:t xml:space="preserve">- истощение водных ресурсов;</w:t>
            </w:r>
            <w:r>
              <w:rPr>
                <w:rFonts w:ascii="Arial" w:cs="Arial" w:eastAsia="Arial" w:hAnsi="Arial"/>
                <w:sz w:val="24"/>
                <w:szCs w:val="24"/>
              </w:rPr>
              <w:t xml:space="preserve">- загрязнение водных ресурсов.</w:t>
            </w:r>
            <w:r>
              <w:rPr>
                <w:rFonts w:ascii="Arial" w:cs="Arial" w:eastAsia="Arial" w:hAnsi="Arial"/>
                <w:sz w:val="24"/>
                <w:szCs w:val="24"/>
              </w:rPr>
              <w:t xml:space="preserve">Превышение предельно допустимых концентраций вредных примесей в поверхностных водах в 50 и более раз</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состояния биосферы</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Резкое изменение способности биосферы к производству ресурсов: исчезновение видов животных, растений</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радиоактивного загрязнения природной среды</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Концентрация радионуклидов в почве, атмосфере, поверхностных водах суши и морской воде превышает допустимые среднегодовые удельные активности (ДУА) компонентов (объектов) окружающей среды (атмосфера, поверхностные воды суши, почва, морская среда).</w:t>
            </w:r>
            <w:r>
              <w:rPr>
                <w:rFonts w:ascii="Arial" w:cs="Arial" w:eastAsia="Arial" w:hAnsi="Arial"/>
                <w:sz w:val="24"/>
                <w:szCs w:val="24"/>
              </w:rPr>
              <w:t xml:space="preserve">Концентрация радионуклидов в пробах сельскохозяйственной и лесной продукции превышает принятые ВДУ (временные допустимые уровни)</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Аварии на очистных сооружениях</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выбросов отравляющих, токсических и вредных веществ в окружающую среду</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VI. Чрезвычайные происшествия экологического характера</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качества воды в водоемах</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аварий и поломок на транспорте, приводящих к разливу горюче-смазочных материалов в реки, водоемы, озера</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качества воздуха в атмосфере</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аварий и поломок на транспорте, организациях, приводящих к разливу и выбросу сильнодействующих ядовитых веществ в атмосферу</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Аварии на очистных сооружениях</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Незначительные виды выбросов отравляющих, токсических и вредных веществ в окружающую среду</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VII. Чрезвычайные ситуации биолого-социального характера</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Инфекционная массовая заболеваемость населения</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Распространенность болезней среди населения или отдельных его групп:</w:t>
            </w:r>
            <w:r>
              <w:rPr>
                <w:rFonts w:ascii="Arial" w:cs="Arial" w:eastAsia="Arial" w:hAnsi="Arial"/>
                <w:sz w:val="24"/>
                <w:szCs w:val="24"/>
              </w:rPr>
              <w:t xml:space="preserve">- единичные случаи экзотических и слабо опасных инфекционных заболеваний;</w:t>
            </w:r>
            <w:r>
              <w:rPr>
                <w:rFonts w:ascii="Arial" w:cs="Arial" w:eastAsia="Arial" w:hAnsi="Arial"/>
                <w:sz w:val="24"/>
                <w:szCs w:val="24"/>
              </w:rPr>
              <w:t xml:space="preserve">- групповые случаи опасных инфекционных заболеваний;</w:t>
            </w:r>
            <w:r>
              <w:rPr>
                <w:rFonts w:ascii="Arial" w:cs="Arial" w:eastAsia="Arial" w:hAnsi="Arial"/>
                <w:sz w:val="24"/>
                <w:szCs w:val="24"/>
              </w:rPr>
              <w:t xml:space="preserve">- эпидемическая вспышка инфекционных заболеваний;</w:t>
            </w:r>
            <w:r>
              <w:rPr>
                <w:rFonts w:ascii="Arial" w:cs="Arial" w:eastAsia="Arial" w:hAnsi="Arial"/>
                <w:sz w:val="24"/>
                <w:szCs w:val="24"/>
              </w:rPr>
              <w:t xml:space="preserve">- эпидемия;</w:t>
            </w:r>
            <w:r>
              <w:rPr>
                <w:rFonts w:ascii="Arial" w:cs="Arial" w:eastAsia="Arial" w:hAnsi="Arial"/>
                <w:sz w:val="24"/>
                <w:szCs w:val="24"/>
              </w:rPr>
              <w:t xml:space="preserve">- пандемия</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Инфекционная массовая заболеваемость животных</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Распространенность болезней среди животных:</w:t>
            </w:r>
            <w:r>
              <w:rPr>
                <w:rFonts w:ascii="Arial" w:cs="Arial" w:eastAsia="Arial" w:hAnsi="Arial"/>
                <w:sz w:val="24"/>
                <w:szCs w:val="24"/>
              </w:rPr>
              <w:t xml:space="preserve">- единичные случаи экзотических и особо опасных инфекционных заболеваний;</w:t>
            </w:r>
            <w:r>
              <w:rPr>
                <w:rFonts w:ascii="Arial" w:cs="Arial" w:eastAsia="Arial" w:hAnsi="Arial"/>
                <w:sz w:val="24"/>
                <w:szCs w:val="24"/>
              </w:rPr>
              <w:t xml:space="preserve">- энзоотии;</w:t>
            </w:r>
            <w:r>
              <w:rPr>
                <w:rFonts w:ascii="Arial" w:cs="Arial" w:eastAsia="Arial" w:hAnsi="Arial"/>
                <w:sz w:val="24"/>
                <w:szCs w:val="24"/>
              </w:rPr>
              <w:t xml:space="preserve">- эпизоотии;</w:t>
            </w:r>
            <w:r>
              <w:rPr>
                <w:rFonts w:ascii="Arial" w:cs="Arial" w:eastAsia="Arial" w:hAnsi="Arial"/>
                <w:sz w:val="24"/>
                <w:szCs w:val="24"/>
              </w:rPr>
              <w:t xml:space="preserve">- панзоотии;</w:t>
            </w:r>
            <w:r>
              <w:rPr>
                <w:rFonts w:ascii="Arial" w:cs="Arial" w:eastAsia="Arial" w:hAnsi="Arial"/>
                <w:sz w:val="24"/>
                <w:szCs w:val="24"/>
              </w:rPr>
              <w:t xml:space="preserve">- инфекционные заболевания не выявленной этиологии;</w:t>
            </w:r>
            <w:r>
              <w:rPr>
                <w:rFonts w:ascii="Arial" w:cs="Arial" w:eastAsia="Arial" w:hAnsi="Arial"/>
                <w:sz w:val="24"/>
                <w:szCs w:val="24"/>
              </w:rPr>
              <w:t xml:space="preserve">- массовая гибель животных</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Массовые поражения сельскохозяйственных растений болезнями, сорняками и вредителями</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Распространенность болезней среди животных и растений:</w:t>
            </w:r>
            <w:r>
              <w:rPr>
                <w:rFonts w:ascii="Arial" w:cs="Arial" w:eastAsia="Arial" w:hAnsi="Arial"/>
                <w:sz w:val="24"/>
                <w:szCs w:val="24"/>
              </w:rPr>
              <w:t xml:space="preserve">- прогрессирующая эпифитотия;</w:t>
            </w:r>
            <w:r>
              <w:rPr>
                <w:rFonts w:ascii="Arial" w:cs="Arial" w:eastAsia="Arial" w:hAnsi="Arial"/>
                <w:sz w:val="24"/>
                <w:szCs w:val="24"/>
              </w:rPr>
              <w:t xml:space="preserve">- пантофитотия;</w:t>
            </w:r>
            <w:r>
              <w:rPr>
                <w:rFonts w:ascii="Arial" w:cs="Arial" w:eastAsia="Arial" w:hAnsi="Arial"/>
                <w:sz w:val="24"/>
                <w:szCs w:val="24"/>
              </w:rPr>
              <w:t xml:space="preserve">- болезни растений не выявленной этиологии;</w:t>
            </w:r>
            <w:r>
              <w:rPr>
                <w:rFonts w:ascii="Arial" w:cs="Arial" w:eastAsia="Arial" w:hAnsi="Arial"/>
                <w:sz w:val="24"/>
                <w:szCs w:val="24"/>
              </w:rPr>
              <w:t xml:space="preserve">- инвазии (нашествие насекомых)</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VIII. Чрезвычайные ситуации конфликтного характера</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Гражданские конфликты</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беспокойства, ведущие к нарушению гражданского согласия в обществе и государстве, нарушающие конституционный и правовой порядок в стране</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конфликты</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Вооруженное противоборство между государствами или социальными общностями внутри отдельных государств, имеющее целью разрешение экономических, политических, национально-этнических и иных противоречий через ограниченное применение военной силы</w:t>
            </w: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3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Терроризм</w:t>
            </w:r>
          </w:p>
        </w:tc>
        <w:tc>
          <w:tcPr>
            <w:tcW w:type="dxa" w:w="6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или международными организациями, а также угроза совершения указанных действий в тех же целях</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1. Чрезвычайные ситуации - обстановка, сложившаяся на определенной территории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567"/>
        <w:jc w:val="both"/>
      </w:pPr>
      <w:r>
        <w:rPr>
          <w:rFonts w:ascii="Arial" w:cs="Arial" w:eastAsia="Arial" w:hAnsi="Arial"/>
          <w:sz w:val="24"/>
          <w:szCs w:val="24"/>
        </w:rPr>
        <w:t xml:space="preserve">2. Чрезвычайные происшествия - неожиданное и непредвиденное событие, которое повлекло за собой уничтожение либо повреждение материальных объектов, гибель людей или другие тяжкие последствия.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Классификации чрезвычайных ситуаций и критериям их оценки в Кыргызской Республике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Классификация
 чрезвычайных ситуаций по степени тяжести и нанесенному ущербу</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
        <w:gridCol w:w="1615"/>
        <w:gridCol w:w="1644"/>
        <w:gridCol w:w="1644"/>
        <w:gridCol w:w="1644"/>
        <w:gridCol w:w="1644"/>
        <w:gridCol w:w="1644"/>
      </w:tblGrid>
      <w:tr>
        <w:tc>
          <w:tcPr>
            <w:tcW w:type="dxa" w:w="3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тяжести чрезвычайной ситуации</w:t>
            </w:r>
          </w:p>
        </w:tc>
        <w:tc>
          <w:tcPr>
            <w:tcW w:type="dxa" w:w="822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Критерии чрезвычайных ситуаций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Зона распространения чрезвычайной ситуации</w:t>
            </w:r>
          </w:p>
        </w:tc>
        <w:tc>
          <w:tcPr>
            <w:tcW w:type="dxa" w:w="32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пострадавших, чел.</w:t>
            </w:r>
          </w:p>
        </w:tc>
        <w:tc>
          <w:tcPr>
            <w:tcW w:type="dxa" w:w="16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населения с нарушенной жизнедеятельностью</w:t>
            </w:r>
          </w:p>
        </w:tc>
        <w:tc>
          <w:tcPr>
            <w:tcW w:type="dxa" w:w="16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Материальный ущерб в минимальных расчетных показателях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(в половозрастном разрезе)</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т.ч. погибло (в половозрастном разрезе)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степень (объектовая)</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Локальное распространение в пределах производственного объекта, организации</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500, без учета выплаты семьям погибших и пострадавшим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степень (местная)</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территории и ведения органа местного самоуправления (айыльный аймак, город районного значения, айыл)</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6 до 20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 до 10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31 до 50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501 до 1000, без учета выплат семьям погибших и пострадавшим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степень (районная, городская)</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территории района, города областного значения</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21 до 50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11 до 20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51 до 500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1001 до 10000, без учета выплат семьям погибших и пострадавшим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степень (областная, городов Бишкек, Ош)</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двух и более районов, но в пределах одной области или городов республиканского значения</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51 до 100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21 до 40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501 до 1500</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10001 до 50000, без учета выплат семьям погибших и пострадавшим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 степень (республиканская)</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более чем одной области</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101</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41</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1501</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50001, без учета выплат семьям погибших и пострадавшим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Трансграничная</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за пределы территории Кыргызской Республики.</w:t>
            </w:r>
            <w:r>
              <w:rPr>
                <w:rFonts w:ascii="Arial" w:cs="Arial" w:eastAsia="Arial" w:hAnsi="Arial"/>
                <w:sz w:val="24"/>
                <w:szCs w:val="24"/>
              </w:rPr>
              <w:t xml:space="preserve">Распространение на территорию Кыргызской Республики из сопредельных государств</w:t>
            </w:r>
          </w:p>
        </w:tc>
        <w:tc>
          <w:tcPr>
            <w:tcW w:type="dxa" w:w="657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решению Кабинета Министров Кыргызской Республики</w:t>
            </w:r>
          </w:p>
        </w:tc>
      </w:tr>
    </w:tbl>
    <w:p>
      <w:pPr>
        <w:spacing w:after="120" w:before="120"/>
        <w:ind w:firstLine="567"/>
        <w:jc w:val="both"/>
      </w:pPr>
      <w:r>
        <w:rPr>
          <w:rFonts w:ascii="Arial" w:cs="Arial" w:eastAsia="Arial" w:hAnsi="Arial"/>
          <w:sz w:val="24"/>
          <w:szCs w:val="24"/>
        </w:rPr>
        <w:t xml:space="preserve">Примечание. Чрезвычайная ситуация относится к той или иной категории, если соответствует ей хотя бы по одному из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Классификации чрезвычайных ситуаций и критериям их оценки в Кыргызской Республике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Классификация чрезвычайных происшествий</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
        <w:gridCol w:w="1748"/>
        <w:gridCol w:w="2022"/>
        <w:gridCol w:w="2022"/>
        <w:gridCol w:w="2022"/>
        <w:gridCol w:w="2022"/>
      </w:tblGrid>
      <w:tr>
        <w:tc>
          <w:tcPr>
            <w:tcW w:type="dxa" w:w="3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7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 характеру проявления</w:t>
            </w:r>
          </w:p>
        </w:tc>
        <w:tc>
          <w:tcPr>
            <w:tcW w:type="dxa" w:w="80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Критерии отнесения к чрезвычайным происшествиям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Зона возникновения</w:t>
            </w:r>
          </w:p>
        </w:tc>
        <w:tc>
          <w:tcPr>
            <w:tcW w:type="dxa" w:w="40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пострадавших, чел.</w:t>
            </w:r>
          </w:p>
        </w:tc>
        <w:tc>
          <w:tcPr>
            <w:tcW w:type="dxa" w:w="202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Обстановка, создающая опасность и угрозу жизни людей и объектам жизнедеятельности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(в половозрастном разрезе)</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т.ч. погибло (в половозрастном разрезе)</w:t>
            </w: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Чрезвычайные происшествия природного характера</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Локальное место события</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Угроза распространения происшествия до критериев возникновения чрезвычайной ситуации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Чрезвычайные происшествия техногенного характера</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Локальное место события</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Угроза распространения происшествия до критериев возникновения чрезвычайной ситуации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Чрезвычайные происшествия экологического характера</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Локальное место события</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Загрязнение акватории водоемов горюче-смазочными материалами, сточными водами, в том числе источника водоснабжения населенных пунктов.</w:t>
            </w:r>
            <w:r>
              <w:rPr>
                <w:rFonts w:ascii="Arial" w:cs="Arial" w:eastAsia="Arial" w:hAnsi="Arial"/>
                <w:sz w:val="24"/>
                <w:szCs w:val="24"/>
              </w:rPr>
              <w:t xml:space="preserve">Загрязнение атмосферного воздуха, где предельно допустимая концентрация вредных веществ в воздухе превышает в 50 раз в течение 4 часов</w:t>
            </w:r>
          </w:p>
        </w:tc>
      </w:tr>
    </w:tbl>
    <w:p>
      <w:pPr>
        <w:spacing w:after="120" w:before="120"/>
        <w:ind w:firstLine="567"/>
        <w:jc w:val="both"/>
      </w:pPr>
      <w:r>
        <w:rPr>
          <w:rFonts w:ascii="Arial" w:cs="Arial" w:eastAsia="Arial" w:hAnsi="Arial"/>
          <w:sz w:val="24"/>
          <w:szCs w:val="24"/>
        </w:rPr>
        <w:t xml:space="preserve">Примечание. Угроза от чрезвычайной ситуации - обстановка, при которой создается опасность для населения, его имущества и иных видов собственности и окружающей природной среды.</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rm5klasld_7muyfbp-af">
      <w:r>
        <w:rPr>
          <w:rFonts w:ascii="Arial" w:cs="Arial" w:eastAsia="Arial" w:hAnsi="Arial"/>
          <w:color w:val="132D3F"/>
          <w:sz w:val="16"/>
          <w:szCs w:val="16"/>
          <w:u w:val="single"/>
        </w:rPr>
        <w:t xml:space="preserve">dalil.kg/document/230020919</w:t>
      </w:r>
    </w:hyperlink>
  </w:p>
  <w:p>
    <w:pPr>
      <w:spacing w:after="0" w:before="40"/>
      <w:jc w:val="center"/>
    </w:pPr>
    <w:hyperlink w:history="1" r:id="rIdsdepqksadassjxrbn4i0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pqa2xuowmt_kt3jb776s" Type="http://schemas.openxmlformats.org/officeDocument/2006/relationships/hyperlink" Target="https://dalil.kg/document/111787" TargetMode="External"/><Relationship Id="rIdmbbstg2my6rt86gto-g6g" Type="http://schemas.openxmlformats.org/officeDocument/2006/relationships/hyperlink" Target="https://dalil.kg/document/112301#st_13" TargetMode="External"/><Relationship Id="rIdo4iii-ydnjmc6yx4auii3" Type="http://schemas.openxmlformats.org/officeDocument/2006/relationships/hyperlink" Target="https://dalil.kg/document/112301#st_17" TargetMode="External"/><Relationship Id="rIdczemoow-pk6tkvwavqdoi" Type="http://schemas.openxmlformats.org/officeDocument/2006/relationships/hyperlink" Target="https://dalil.kg/document/230020919#pr" TargetMode="External"/><Relationship Id="rIdlqljey7wdmbotkdfptxqx" Type="http://schemas.openxmlformats.org/officeDocument/2006/relationships/hyperlink" Target="https://dalil.kg/document/12747" TargetMode="External"/><Relationship Id="rIdc1cfqrfmagn0njz8_0g1r" Type="http://schemas.openxmlformats.org/officeDocument/2006/relationships/hyperlink" Target="https://dalil.kg/document/159312" TargetMode="External"/><Relationship Id="rId1ol8eef6opkbfdjtrbwff" Type="http://schemas.openxmlformats.org/officeDocument/2006/relationships/hyperlink" Target="https://dalil.kg/document/12747" TargetMode="External"/><Relationship Id="rIdvi3zcvsdkvqmpqxrva3p6" Type="http://schemas.openxmlformats.org/officeDocument/2006/relationships/hyperlink" Target="https://dalil.kg/document/230020919#pr1" TargetMode="External"/><Relationship Id="rIdsuzkyh8vv3lyjmemi1z4n" Type="http://schemas.openxmlformats.org/officeDocument/2006/relationships/hyperlink" Target="https://dalil.kg/document/230020919#pr2" TargetMode="External"/><Relationship Id="rIdtyhq1u19xlvuiuxmntguk" Type="http://schemas.openxmlformats.org/officeDocument/2006/relationships/hyperlink" Target="https://dalil.kg/document/230020919#pr3" TargetMode="External"/><Relationship Id="rIdh5vipqeh8v1koaisweabs" Type="http://schemas.openxmlformats.org/officeDocument/2006/relationships/hyperlink" Target="https://dalil.kg/document/55726" TargetMode="External"/><Relationship Id="rIdo1imbm-renfhu_4xwmv7a" Type="http://schemas.openxmlformats.org/officeDocument/2006/relationships/hyperlink" Target="https://dalil.kg/document/17587"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rm5klasld_7muyfbp-af" Type="http://schemas.openxmlformats.org/officeDocument/2006/relationships/hyperlink" Target="https://dalil.kg/document/230020919" TargetMode="External"/><Relationship Id="rIdsdepqksadassjxrbn4i0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2026-09-25T03:15:27.405Z</dcterms:created>
  <dcterms:modified xsi:type="dcterms:W3CDTF">2026-09-25T03:15:27.405Z</dcterms:modified>
</cp:coreProperties>
</file>

<file path=docProps/custom.xml><?xml version="1.0" encoding="utf-8"?>
<Properties xmlns="http://schemas.openxmlformats.org/officeDocument/2006/custom-properties" xmlns:vt="http://schemas.openxmlformats.org/officeDocument/2006/docPropsVTypes"/>
</file>