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и условиях возмездного предоставления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 собственности или аренды на земельные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участки, находящиеся в муниципальной собственности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tu8uahrszdnppb71ads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2016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qorbj0bgxeugiwevws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0osbcyteco5hew8fnp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a9t2u5d4ic_ny61zhv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gm0v9lq9hicldlmbs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_bqlpw9hoynh7unaz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16oz62c1tji_py94je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52thspwuw85bntxoxv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415</w:t>
        </w:r>
      </w:hyperlink>
      <w:hyperlink w:history="1" r:id="rIdcg6fvppyajqcw_eqkif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разработано в соответствии с Земельным </w:t>
      </w:r>
      <w:hyperlink w:history="1" r:id="rIdomgcwocee97dhwiu2om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amotvrgkrcgulih44hu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 Кыргызской Республики и устанавливает порядок и условия возмездного предоставления прав собственности или аренды на земельные участки, находящиеся в муниципальной собственности (далее - земельные участки).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Возмездное предоставление прав собственности или аренды на земельные участки производится уполномоченным органом на открытых торгах, а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возмездное предоставление земельных участков в аренду может быть произведено также путем прямых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Открытые торги по предоставлению прав собственности или аренды на земельные участки проводятся в форме аукционов и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Земельные участки в аренду могут быть предоставлены сроком до 50 лет. Срок, на который предоставляются в аренду земельные участки, определяется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настоящего Типового положения не распространяются на безвозмездное предоставление земельных участков в случаях, предусмотренных </w:t>
      </w:r>
      <w:hyperlink w:history="1" r:id="rIdxjncbuk5iejqjjvbxoz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за исключением процедуры формирования земельных участков, которая должна выполняться во всех случаях.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lo0tzy2bf5g931f65ss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Понятия, применяемые в настоящем Типовом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Понятия, применяемые в настоящем Типовом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 земель -</w:t>
      </w:r>
      <w:r>
        <w:rPr>
          <w:rFonts w:ascii="Arial" w:cs="Arial" w:eastAsia="Arial" w:hAnsi="Arial"/>
          <w:sz w:val="24"/>
          <w:szCs w:val="24"/>
        </w:rPr>
        <w:t xml:space="preserve"> предоставление или передача собственником/землепользователем (арендодателем) земельного участка арендатору с правом его использования на определенный период времени за определенную плату;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аукцион -</w:t>
      </w:r>
      <w:r>
        <w:rPr>
          <w:rFonts w:ascii="Arial" w:cs="Arial" w:eastAsia="Arial" w:hAnsi="Arial"/>
          <w:sz w:val="24"/>
          <w:szCs w:val="24"/>
        </w:rPr>
        <w:t xml:space="preserve"> форма торгов, при которой победителем является лицо, предложившее наивысшую цену;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взнос (задаток) -</w:t>
      </w:r>
      <w:r>
        <w:rPr>
          <w:rFonts w:ascii="Arial" w:cs="Arial" w:eastAsia="Arial" w:hAnsi="Arial"/>
          <w:sz w:val="24"/>
          <w:szCs w:val="24"/>
        </w:rPr>
        <w:t xml:space="preserve"> денежная сумма, вносимая претендентом, изъявившим желание участвовать в торгах с целью приобретения прав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 -</w:t>
      </w:r>
      <w:r>
        <w:rPr>
          <w:rFonts w:ascii="Arial" w:cs="Arial" w:eastAsia="Arial" w:hAnsi="Arial"/>
          <w:sz w:val="24"/>
          <w:szCs w:val="24"/>
        </w:rPr>
        <w:t xml:space="preserve"> 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местах при осуществлении градостроительной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 -</w:t>
      </w:r>
      <w:r>
        <w:rPr>
          <w:rFonts w:ascii="Arial" w:cs="Arial" w:eastAsia="Arial" w:hAnsi="Arial"/>
          <w:sz w:val="24"/>
          <w:szCs w:val="24"/>
        </w:rPr>
        <w:t xml:space="preserve"> документы проектов районной планировки, генеральные планы, проекты детальной планировки, межевания, застройки кварталов, градостроительных узлов и других элементов планировочной структуры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желтые линии -</w:t>
      </w:r>
      <w:r>
        <w:rPr>
          <w:rFonts w:ascii="Arial" w:cs="Arial" w:eastAsia="Arial" w:hAnsi="Arial"/>
          <w:sz w:val="24"/>
          <w:szCs w:val="24"/>
        </w:rPr>
        <w:t xml:space="preserve"> границы максимально допустимых зон возможного распространения завалов (обрушений) зданий (сооружений, строений) в результате обрушительных землетрясений, иных бедствий природного или техногенного происхождения. Желтые линии, как правило, применяются для регулирования разрывов между зданиями и сооружениями;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кадастровая оценка</w:t>
      </w:r>
      <w:r>
        <w:rPr>
          <w:rFonts w:ascii="Arial" w:cs="Arial" w:eastAsia="Arial" w:hAnsi="Arial"/>
          <w:sz w:val="24"/>
          <w:szCs w:val="24"/>
        </w:rPr>
        <w:t xml:space="preserve"> - стоимость земельного участка, установленная уполномоченным государственным органом в сфере определения кадастровой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 -</w:t>
      </w:r>
      <w:r>
        <w:rPr>
          <w:rFonts w:ascii="Arial" w:cs="Arial" w:eastAsia="Arial" w:hAnsi="Arial"/>
          <w:sz w:val="24"/>
          <w:szCs w:val="24"/>
        </w:rPr>
        <w:t xml:space="preserve"> продажа предмета торгов в случаях, когда от покупателей требуется выполнение определенных условий по отношению к предмету торгов;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красные линии -</w:t>
      </w:r>
      <w:r>
        <w:rPr>
          <w:rFonts w:ascii="Arial" w:cs="Arial" w:eastAsia="Arial" w:hAnsi="Arial"/>
          <w:sz w:val="24"/>
          <w:szCs w:val="24"/>
        </w:rPr>
        <w:t xml:space="preserve"> это линии, определяющие ширину улиц и дорог и являющиеся границами, отделяющими улицы и дороги от других элементов планировочной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лот -</w:t>
      </w:r>
      <w:r>
        <w:rPr>
          <w:rFonts w:ascii="Arial" w:cs="Arial" w:eastAsia="Arial" w:hAnsi="Arial"/>
          <w:sz w:val="24"/>
          <w:szCs w:val="24"/>
        </w:rPr>
        <w:t xml:space="preserve"> конкретный земельный участок, права на который выставляются на торгах;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недобросовестная конкуренция -</w:t>
      </w:r>
      <w:r>
        <w:rPr>
          <w:rFonts w:ascii="Arial" w:cs="Arial" w:eastAsia="Arial" w:hAnsi="Arial"/>
          <w:sz w:val="24"/>
          <w:szCs w:val="24"/>
        </w:rPr>
        <w:t xml:space="preserve"> любые направленные на приобретение преимуществ действия субъектов, которые противоречат положениям законодательства Кыргызской Республики, обычаям делового оборота, требованиям добропорядочности, разумности и справедливости, если такие действия могут иметь своим результатом: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тайный сговор участников торгов между собой,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коррупцию,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искусственное повышение, снижение или поддержание цен на торгах,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доступа на торги или устранение потенциальных конкурентов и другие недобросовестные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независимый оценщик недвижимости -</w:t>
      </w:r>
      <w:r>
        <w:rPr>
          <w:rFonts w:ascii="Arial" w:cs="Arial" w:eastAsia="Arial" w:hAnsi="Arial"/>
          <w:sz w:val="24"/>
          <w:szCs w:val="24"/>
        </w:rPr>
        <w:t xml:space="preserve"> лицо, получившее в установленном порядке соответствующий сертификат о профессиональном обучении по оценке недвижимого имущества и не являющееся учредителем, собственником, акционером, лицом, имеющим имущественный интерес в объекте оценки или лицом, состоящим с указанными лицами в близких родственных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застройки и землепользования -</w:t>
      </w:r>
      <w:r>
        <w:rPr>
          <w:rFonts w:ascii="Arial" w:cs="Arial" w:eastAsia="Arial" w:hAnsi="Arial"/>
          <w:sz w:val="24"/>
          <w:szCs w:val="24"/>
        </w:rPr>
        <w:t xml:space="preserve"> нормативные правовые акты органов местного самоуправления и специально уполномоченных государственных органов, регулирующие использование и строительные изменения объектов недвижимости посредством введения градостроительных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прямая продажа - </w:t>
      </w:r>
      <w:r>
        <w:rPr>
          <w:rFonts w:ascii="Arial" w:cs="Arial" w:eastAsia="Arial" w:hAnsi="Arial"/>
          <w:sz w:val="24"/>
          <w:szCs w:val="24"/>
        </w:rPr>
        <w:t xml:space="preserve">способ предоставления физическим и юридическим лицам (заявителям) права аренды на земельный участок, путем прямых переговоров, без проведения торгов;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собственности на земельный участок -</w:t>
      </w:r>
      <w:r>
        <w:rPr>
          <w:rFonts w:ascii="Arial" w:cs="Arial" w:eastAsia="Arial" w:hAnsi="Arial"/>
          <w:sz w:val="24"/>
          <w:szCs w:val="24"/>
        </w:rPr>
        <w:t xml:space="preserve"> признаваемое и охраняемое </w:t>
      </w:r>
      <w:hyperlink w:history="1" r:id="rIdg8xenbd4mmuxc2ak1g8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wifknvbckon-ji8xbt4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законодательными актами право физических и юридических лиц по своему усмотрению владеть, пользоваться и распоряжаться принадлежащим им земельным участком с ограничениями, устанавливаемыми Земельным </w:t>
      </w:r>
      <w:hyperlink w:history="1" r:id="rIdtytn-krlt6jb0a6rhdi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разрешенное использование земельного участка -</w:t>
      </w:r>
      <w:r>
        <w:rPr>
          <w:rFonts w:ascii="Arial" w:cs="Arial" w:eastAsia="Arial" w:hAnsi="Arial"/>
          <w:sz w:val="24"/>
          <w:szCs w:val="24"/>
        </w:rPr>
        <w:t xml:space="preserve"> использование земельного участка в соответствии с градостроительными регламентами, установленными градостроительной документацией населенных пунктов и правилами землепользования и застройки, а также ограничениями, установленными в соответствии с законодательством Кыргызской Республики, а также сервитутами;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стартовая стоимость земельного участка -</w:t>
      </w:r>
      <w:r>
        <w:rPr>
          <w:rFonts w:ascii="Arial" w:cs="Arial" w:eastAsia="Arial" w:hAnsi="Arial"/>
          <w:sz w:val="24"/>
          <w:szCs w:val="24"/>
        </w:rPr>
        <w:t xml:space="preserve"> начальная цена земельного участка, представленного для реализации на торгах или путем прямых продаж;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торги -</w:t>
      </w:r>
      <w:r>
        <w:rPr>
          <w:rFonts w:ascii="Arial" w:cs="Arial" w:eastAsia="Arial" w:hAnsi="Arial"/>
          <w:sz w:val="24"/>
          <w:szCs w:val="24"/>
        </w:rPr>
        <w:t xml:space="preserve"> способ предоставления прав на земельный участок, находящийся в муниципальной собственности. Торги проводятся в форме аукциона или конкурса;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целевое назначение земель -</w:t>
      </w:r>
      <w:r>
        <w:rPr>
          <w:rFonts w:ascii="Arial" w:cs="Arial" w:eastAsia="Arial" w:hAnsi="Arial"/>
          <w:sz w:val="24"/>
          <w:szCs w:val="24"/>
        </w:rPr>
        <w:t xml:space="preserve"> использование земельных участков в целях, указанных в документах, удостоверяющих права на земельный участок, в договоре или иных правоустанавливающих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-</w:t>
      </w:r>
      <w:r>
        <w:rPr>
          <w:rFonts w:ascii="Arial" w:cs="Arial" w:eastAsia="Arial" w:hAnsi="Arial"/>
          <w:sz w:val="24"/>
          <w:szCs w:val="24"/>
        </w:rPr>
        <w:t xml:space="preserve"> подразделение исполнительного органа местного самоуправления, наделенное полномочиями по управлению и распоряжению муниципальной собственностью.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7ntoiljgy9eblmbsjp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qmvx4ej2ixy4inrqszt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Внесенные </w:t>
      </w:r>
      <w:hyperlink w:history="1" r:id="rIddtyrxsjxztjcpnzvf0_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22 апреля 2021 года № 164 изменения в текст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пункта 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Организаторы, участники и предмет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торгов и прямой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Организатором торгов по предоставлению прав на земельные участки является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процесса предоставления прав на земельные участки в соответствии с настоящим Типовым положением создается комиссия по предоставлению прав на земельные участки (далее -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 представители исполнительного органа местного самоуправления, органов градостроительства и архитектуры, регистрации прав на недвижимое имущество,</w:t>
      </w: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в области Гражданской защиты, </w:t>
      </w:r>
      <w:r>
        <w:rPr>
          <w:rFonts w:ascii="Arial" w:cs="Arial" w:eastAsia="Arial" w:hAnsi="Arial"/>
          <w:sz w:val="24"/>
          <w:szCs w:val="24"/>
        </w:rPr>
        <w:t xml:space="preserve">общественности, некоммерческих и иных организаций. Состав комиссии утверждается исполнительным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t7a-cnxo3yiupd-b-0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pvymnrs74rywcatxxu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</w:t>
      </w:r>
      <w:hyperlink w:history="1" r:id="rIduxieepl31dv993uhiwf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возможности предоставления прав собственности или аренды на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вид права (собственность, аренда) на земельный участок, способ его предоставления (аукцион, конкурс, прямая продажа); аукционный шаг (в случае проведения аукциона) или условия конкурса (в случае проведения конкурса);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стартовой стоимости лота или земельного участка для ведения прямых переговоров о продаже;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результаты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другие вопросы, связанные с предоставлением прав на земельные участки, в пределах компетенции, предусмотренной настоящим Типовым положением 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принимаются простым большинством голосов, при наличии кворума не менее двух третей от общего числа членов комиссии. При равенстве голосов голос председателя комиссии является решающим. Протокол комиссии подписывается председателем и членами комиссии, присутствовавшими на заседании комиссии, а в случаях, предусмотренных настоящим Типовым положением, - также победителем торгов. Решение комиссии носит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_swnuepyptnv8extpn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z2ngnwvt0ly97ysxj5i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Участниками торгов и прямых продаж выступают физические и юридические лица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Предметом торгов является право на заключение договора купли-продажи или срочного (временного) пользования (аренды) земельного участка, а предметом прямых продаж - право на заключение договора срочного (временного) пользования (аренды)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Особые условия предоставления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 на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 аренды на земельный участок может быть предоставлено уполномоченным органом физическим и юридическим лицам (заявителям) путем прямых продаж в следующих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земельном участке, ранее предоставленном в срочное (временное) пользование, расположены здания и сооружения, в том числе объекты незавершенные строительством, принадлежащие этим лицам на правах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земельный участок дважды в установленном порядке выставлялся на открытые торги и не был предоставлен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земельный участок примыкает (граничит) к части здания и сооружения, принадлежащим этим лицам на правах собственности, для строительства входной группы к указанным объектам, осуществления благоустройства либо строительства пристройки с целью расширения площади существующего объекта при условии, что указанный земельный участок не может быть сформирован в качестве самостоятельной единицы недвижимости и предоставление прав на такой земельный участок третьим лицам может повлечь нарушение прав собственников указанных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земельный участок примыкает (граничит) к части здания и сооружения, принадлежащим этим лицам на правах собственности, либо располагается вблизи указанных зданий и сооружений, и требуется для организации парковочных мест в целях их обслуживания, когда предоставление прав на такой земельный участок третьим лицам может повлечь нарушение прав собственников указанных зданий и сооружений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земельный участок предоставляется в срочное (временное) пользование в целях реализации проектов, направленных на строительство социально значимых объектов (здания и помещения школьного, дошкольного, спортивного назначения и здравоохранения);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земельный участок предоставляется в срочное (временное) пользование для строительства объектов социального (парки, инфраструктура автомобильного транспорта) и промышленного назначения при обязательном условии безвозмездной передачи в муниципальную собственность построенных зданий, сооружений и возврата предоставленного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земельный участок предоставляется в срочное (временное) пользование инвестору в соответствии с условиями инвестиционного соглашения, заключаемого Кабинетом Министров Кыргызской Республики и предусматривающего вложение инвестиций в развитие местной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h0ylybn_ftls5glv41t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6zxyb3s4yevkgmuwig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Земли общего пользования населенных пунктов не предоставляются в собственность. В исключительных случаях они могут быть предоставлены уполномоченным органом в краткосрочную аренду сроком до пяти лет. На указанных землях может быть разрешено возведение строений и сооружений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формирования земельного участка и предоставления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 на него на торгах или путем прямой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Право собственности или аренды предоставляется на сформированные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считается сформированным,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имеет установленные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имеет установленные виды разрешенного использования и другие необходимые градостроительные регламенты;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данному земельному участку предоставлены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также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согласовано использование, снос, перемещение зеленых насаждений, находящихся на данном земельном участке (при их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Формирование земельных участков для предоставления прав собственности или аренды, осуществляется уполномоченным органом по собственной инициативе либо на основании заявлений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Физические и юридические лица, претендующие на получение прав на земельные участки на торгах, обращаются в уполномоченный орган с заявлением.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заявителе (сведения, необходимые для его однозначной идентификации, для юридических лиц дополнительно указывается, является ли оно иностранным);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испрашиваемого права на земельный участок (право собственности или временного 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инвестиционно-строительных намерений, площадь участка и его месторасположение; при отсутствии информации о конкретном земельном участке заявитель указывает приемлемое месторасположение, в соответствии с которым будет осуществлен выбор и формирование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Физические и юридические лица, претендующие на получение прав на земельные участки путем прямой продажи, обращаются в уполномоченный орган с заявлением.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заявителе (сведения, необходимые для его однозначной идентификации, для юридических лиц дополнительно указывается, является ли оно иностранным);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испрашиваемого права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участка и его месторасположение;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объекте недвижимости (если имеется);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инвестиционно-строительных намерений в случаях, предусмотренных подпунктами "в", "г" и "ж"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 копии правоустанавливающих и правоудостоверяющих документов на земельный участок и единицу недвижимого имущества (здание и сооружение), за исключением случаев, предусмотренных подпунктами "б" и "ж"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xnktaaaydavyrdaspx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выдает заявителю подтверждение о принятии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по собственной инициативе либо в 3-х дневный срок со дня поступления заявления направляет соответствующее поручение по формированию земельного участка в территориальный орган архитектуры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поручении уполномоченного органа предусматривается описание инвестиционно-строительных намерений и примерная площадь участка и его месторасположение.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случаях, предусмотренных подпунктом "а"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а также если земельный участок, на который предоставляется право, ранее был сформирован, повторное формирование земельного участка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j3vamptml5eerlg3qa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Территориальный орган архитектуры и строительства в течение 5 рабочих дней устанавливает соответствие заявленных строительных намерений по запрашиваемому земельному участку градостроительной документации и правилам застройки и землепользования.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несоответствия заявленных намерений, территориальный орган архитектуры не позднее следующего дня направляет в уполномоченный орган заключение о несоответствии заявленных строительных намерений по запрашиваемому земельному участку градостроительной документации и правилам застройки и землепользования.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установлении соответствия заявленных строительных намерений по запрашиваемому земельному участку градостроительной документации и правилам застройки и землепользования, территориальный орган архитектуры и строительства в течение 7 рабочих дней подготавливает схему земельного участка, выполненную на топографической основе в масштабе 1:500, на которой нанесены: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существующие трассы инженерно-технических сетей, проходящих по земельному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стадии работ по формированию земельных участков территориальным органом архитектуры и строительства обеспечивается взаимодействие с инженерно-техническими службами с целью определения предварительных технических условий подключения к инженерно-техническим коммуникациям, а также иными уполномоченными органами, указанными в настоящем пункте, с целью получения соответствующих заключений и иных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архитектуры не позднее следующего дня со дня подготовки схемы земельного участка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 одновременно направляет запросы с копией схемы земельного участка: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местный регистрационный орган для уточнения границ земельного участка, наличия прав третьих лиц, обременении и ограничений на данный земельный участок и согласования схемы земельного участка со всеми смежными землепользователями-собственниками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инженерно-технические службы, обеспечивающие электроснабжение, водоснабжение и канализацию, теплоснабжение и газоснабжение для получения предварительных технических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уполномоченные органы экологического, санитарно-эпидемиологического и пожарного надзора для получения соответствующего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орган по охране памятников для определения условий охраны памятников истории и культуры (в случае нахождения земельного участка в зоне охраны памятников);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муниципальный орган по содержанию и охране зеленых насаждений для решения вопроса об условиях пользования зелеными насаждениями, в том числе их сносе или пересадке (при наличии на земельном участке зеленых насаждений, находящихся в муниципальной собственности)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по недропользованию для получения информации о наличии или отсутствии полезных ископаемых в границах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уполномоченный государственный орган в области Гражданской защиты для получения информации о наличии или отсутствии потенциально опасных участков и о выданных предписаниях, заключениях.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права на земельные участки передаются на основе градостроительной документации, согласованной с вышеуказанными органами, то повторного согласования с вышеперечисленными уполномоченными органами при формировании отдельного земельного участка в соответствии с настоящим пунктом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tavkdb2zoxmcry2qw6h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m5czbqrbbfv4zifilwd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7pqswyrmgdrs3k-_qk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течение 5 рабочих дней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22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 инженерно-технические службы обязаны направить в орган архитектуры - предварительные технические условия, а уполномоченные органы - соответствующее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предварительных технических условиях указываются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также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заключениях уполномоченных органов указывается информация о возможности строительства и в случаях, предусмотренных законодательством, - условия, ограничения и требования по соблюдению соответствующего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возможности подключения к инженерным сетям не является препятствием для предоставления прав на земельный участок при условии, что участник торгов или лицо, приобретающее земельный участок путем прямых продаж, информирован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в указанный срок заключений, направленные территориальным органом архитектуры материалы считаются одобренными соответствующими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rj0ysnbb19wcadin6i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если земельный участок предоставляется в собственность, то вместе с правом собственности на земельный участок к собственнику переходит также право собственности на иные объекты недвижимости, включая зеленые насаждения, расположенные на земельном участке. В этом случае условия пользования зелеными насаждениями, расположенными на земельном участке, определяются самим собственником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снос или пересадка зеленых насаждений, либо их предоставление в частную собственность не допускается законодательством, уполномоченный муниципальный орган по содержанию и охране зеленых насаждений составляет мотивированное заключение об этом и определяет условия пользования зелеными насаждениями.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снос или пересадка зеленых насаждений, либо их предоставление в частную собственность не запрещается законодательством, уполномоченный муниципальный орган по содержанию и охране зеленых насаждений составляет соответствующее заключение с указанием суммы компенсации стоимости указанных зеленых насаждений. В этих случаях повторное согласование и получение разрешительных документов на снос или пересадку зеленых насаждений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Территориальный орган архитектуры и строительства на основании полученных материалов в течение 7 рабочих дней готовит План земельного участка в 2-х экземплярах, установленной формы,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земельного участка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Графический материал в виде схемы земельного участка, выполненной на топографической основе в масштабе 1:500, на которой нанесены: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существующие трассы инженерно-технических сетей, проходящие по земельному 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проектные трассы прохождения инженерно-технических сетей и точки подключения к ним, а также трассы выноса инженерных коммуникаций, попадающих в зону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линии застройки, красные, желтые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водоохранных зон, санитарно-защитных и зон санитарной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проездов к 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возможное размещение парковочных мест с указанием их количества (если требуется);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Текстовый материал предусматривающий: параметры (характеристику) земельного участка, включая сведения о сейсмичности и наличии опасных инженерно-геологических и техногенных явлений, сведения о соответствии заявленных строительных намерений по запрашиваемому земельному участку градостроительной документации и Правилам застройки и землепользования, а также основные и дополнительные градостроительные регламенты по видам и параметрам разрешенного использования земельных участков: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градостроительные регламенты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разрешенного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отступы построек от границ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(максимальную и/или минимальную) этажность (высоту) построек;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возможную площадь и процент застройки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расположения участка в зонах соответствующих ограничений в Плане земельного участка указывается наличие дополнительных градостроительных регламентов: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санитарным, водоохранным и иным экологическим условиям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условиям охраны памятников истории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месторасположения земельного участка и функционального назначения объекта могут быть установлены следующие дополнительные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благоустройству и к фасадам;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организации парковочных мест с указанием их количества (если требуется) и проездов к участку, в т.ч. временных на период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выносу инженерно-технических коммуникаций (за исключением тех, которые находятся в частной собственности) с площадки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предварительные технические условия на подключение объекта к инженерным сетям, выданные инженерно-техническими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заключения соответствующих уполномоченных органов,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21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земельного участка подписывается руководителем территориального органа архитектуры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Плана земельного участка обеспечивается установление границ на местности, о чем делается соответствующая запись в Плане.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caasy24ejxsk33ae2k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Общий срок подготовки Плана земельного участка составляет 25 рабочих дней со дня поступления 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случаях, предусмотренных подпунктами "в", "г" и "ж"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формирование земельного участка осуществляется в упрощенном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3 рабочих дней с даты поступления заявления направляет в территориальный орган архитектуры и строительства поручение с приложением копии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поручении уполномоченного органа предусматриваются описание инвестиционно-строительных намерений и примерная площадь участка и его месторасположение. Размер земельного участка определяется уполномоченным органом с учетом поступившего заявления 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архитектуры и строительства в течение 5 рабочих дней устанавливает соответствие заявленных строительных намерений по запрашиваемому земельному участку градостроительной документации и правилам застройки и землепользования.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несоответствия заявленных намерений, территориальный орган архитектуры не позднее следующего дня направляет в уполномоченный орган заключение о несоответствии заявленных строительных намерений по запрашиваемому земельному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соответствия заявленных строительных намерений по запрашиваемому земельному участку, территориальный орган архитектуры и строительства в течение 7 рабочих дней подготавливает схему земельного участка, выполненную на топографической основе в масштабе 1:500, на которой нанесены: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существующие трассы инженерно-технических сетей, проходящих по земельному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архитектуры не позднее следующего дня со дня подготовки схемы земельного участка одновременно направляет копию схемы земельного участка с приложенной к ней копией заявления: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местный регистрационный орган для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 со всеми смежными землепользователями-собственниками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орган по охране памятников для определения условий охраны памятников истории и культуры (в случае нахождения земельного участка в зоне охраны памятников);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муниципальный орган по содержанию и охране зеленых насаждений для решения вопроса об условиях пользования зелеными насаждениями, в том числе их сносе или пересадке (при наличии на земельном участке зеленых насаждений, находящихся в муниципальной собственности).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ifptdgqrjzkzhhhxug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Местный регистрационный орган и соответствующие уполномоченные органы,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27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обязаны в течение 5 рабочих дней направить в территориальный орган архитектуры и строительства соответствующее заключение с указанием информации, предусмотренной пунктами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в указанный срок заключений, направленные территориальным органом архитектуры материалы считаются одобренными соответствующими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территориальный орган архитектуры и строительства в течение 1 рабочего дня на основании поступивших материалов местного регистрационного органа уточняет План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j_7ulzzzp33cm35wju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План земельного участка является исходным материалом для проектирования объектов строительства и используется для нанесения проектных трасс прохождения инженерно-технических коммуникаций и точек подключения к ним при получении инженерно-технических условий на подключение объекта строительства к инженерным сетям. Получение архитектурно-планировочных условий на стадии оформления разрешительных документов на строительство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Территориальный орган архитектуры не позднее следующего дня со дня истечения срока, предусмотренного пунктами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передает План земельного участка со всеми приложенными к нему материалами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0amik8bb6-a7hlpo6c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Оплата расходов, связанных с формированием земельного участка, осуществляется уполномоченным органом за счет средств, формируемых от поступлений от продаж права собственности и аренды земельных участков. По каждому сформированному земельному участку составляется смета расходов на формирование земельного участка, которая передается в уполномоченный орган. Расходы уполномоченного органа, связанные с формированием земельного участка, включаются в стоимость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 допускается предоставление права на земельный участок,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не сформирован в соответствии с настоящим Типовым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имеется заключение территориального органа архитектуры о несоответствии заявленных строительных намерений по запрашиваемому земельному участку либо отрицательное заключение местного регистрационного органа о возможности предоставления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kyuadlbetjc4b0n0ji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проведения общественных слушаний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организации торгов и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орган, за исключением случаев, предусмотренных подпунктом "ж"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в течение 3 рабочих дней рассматривает План земельного участка со всеми приложенными к нему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указанных документов уполномоченный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общественные слушания (в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34</w:t>
      </w:r>
      <w:r>
        <w:rPr>
          <w:rFonts w:ascii="Arial" w:cs="Arial" w:eastAsia="Arial" w:hAnsi="Arial"/>
          <w:sz w:val="24"/>
          <w:szCs w:val="24"/>
        </w:rPr>
        <w:t xml:space="preserve">настоящего Типового положения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8trs6g4nvntf1qqvcy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июля 2025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либо в случае необходимости доработки указанных документов возвращает их в территориальный орган архитектуры и строительства с указанием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архитектуры и строительства в течение 5 рабочих дней дорабатывает указанные документы и возвращает их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tl8zqzdruvcy2uz3gu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_agqqo1jfmxgafzc3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предоставления прав на земельный участок, расположенный в зонах исторического и культурного наследия, а также существующей жилой застройки, за исключением случаев, предусмотренных подпунктами "а", "б" и "ж"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уполномоченный орган в течение одного месяца со дня получения Плана земельного участка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30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 проводит общественные слушания.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уведомляет о предстоящем слушании заинтересованных лиц путем размещения уведомления о предстоящем общественном слушании на официальном сайте уполномоченного органа и в средствах массовой информации за 15 дней до даты проведения общественных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должно содержать информацию о дате, времени и месте проведения слушания; данные о земельном участке, права на который планируется предоставить (месторасположение, площадь, виды разрешенного использования), дате, времени и месте предварительного ознакомления с соответствующей информацией, контактных данных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общественных слушаниях вправе участвовать заинтересованные физические и юридические лица. Уполномоченный орган вправе пригласить представителей органов местного самоуправления, органов архитектуры и строительства, местного регистрационного органа и иных государственных органов и организаций для участия в общественных слушаниях.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общественных слушаний уполномоченным органом ведется протокол, в котором отражаются все поступившие предложения, замечания и результаты их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результатах общественных слушаний вместе с Планом земельного участка и материалами к нему направляются комиссии. Копия протокола вывешивается на специальном стенде в общедоступном месте служебного здания уполномоченного органа, а также размещается на его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tjzbxqe8o1ykahkfoh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результатам общественных слушаний в случае необходимости доработки Плана земельного участка уполномоченный орган вправе возвратить его в территориальный орган архитектуры и строительства, который в сроки, предусмотренные </w:t>
      </w:r>
      <w:r>
        <w:rPr>
          <w:rFonts w:ascii="Arial" w:cs="Arial" w:eastAsia="Arial" w:hAnsi="Arial"/>
          <w:sz w:val="24"/>
          <w:szCs w:val="24"/>
        </w:rPr>
        <w:t xml:space="preserve">пунктом 33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дорабатывает полученные документы и возвращает их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1fmfaf4n6ouf0q4ul2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предоставления прав на земельный участок на основании градостроительной документации, принятой с проведением общественных слушаний, проведение повторных общественных слушаний с целью предоставления указанного земельного участка не требуется.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Для стартовой стоимости сформированного земельного участка применяется кадастровая стоимость, установленная уполномоченным государственным органом в сфере определения кадастровой стоимости, в соответствии с порядком кадастровой оценки, определенным Кабинетом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законодательством Кыргызской Республики, оценка стоимости земельного участка определяется с привлечением независимых оценщиков недвижимости. Проведение независимой оценки осуществляется в течение 10 рабочих дней со дня получения плана земельного участка. Проведение независимой оценки осуществляется на основании договора.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на земельном участке строений и сооружений, а также незавершенного строительства, находящегося в муниципальной собственности, в стоимость участка включается также стоимость этих объектов.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nvryyzf9rxprasnj4a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течение 3 рабочих дней вносит План земельного участка со всеми приложенными к нему материалами на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Комиссия рассматривает План земельного участка и приложенные к нему материалы в течение 3 рабочих дней после их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комиссией решения о выставлении земельного участка на торги или предоставления земельного участка путем прямой продажи, комиссия определяет: вид права, в соответствии с которым предоставляется земельный участок (собственность, аренда), способ предоставления права на земельный участок (аукцион, конкурс, прямая продажа), стартовую стоимость земельного участка, размер гарантийного взноса, сроки и порядок его внесения участниками торгов, аукционный шаг (в случае проведения аукциона) или условия конкурса (в случае проведения конкурса).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торгов или прямых продаж в качестве стартовой стоимости по каждому предмету торгов применяется кадастровая стоимость, установленная уполномоченным государственным органом в сфере определения кадастровой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предоставления на торгах права аренды на земельный участок стартовой стоимостью является размер арендной платы, определенный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 выставлении земельного участка на торги или предоставлении земельного участка путем прямой продажи оформляется в виде протокола. На основании протокола комиссии уполномоченный орган в течение 3-х дней принимает решение о выставлении земельного участка на торги или предоставлении земельного участка путем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комиссией решения об отказе в выставлении земельного участка на торги или предоставлении земельного участка путем прямой продажи комиссия оформляет протокол с обоснованием отказа. На основании протокола комиссии уполномоченный орган в течение 3-х дней принимает решение об отказе в выставлении земельного участка на торги или предоставлении земельного участка путем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размер арендной платы за пользование землями, находящимися в муниципальной собственности, утверждается органами местного самоуправления согласно методике, утверждаемой Кабинетом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8gz5l3ixlglalhwugoh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5p8hujyy7wwijga9iw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9uzqqs77nruftpfzvj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случаях, предусмотренных пунктами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уполномоченный орган обязан сообщить заявителю о результатах рассмотрения 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n6euila9scw2bzrso4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каждому земельному участку уполномоченным органом формируется информационный пакет, который содержит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Плана земельного участка с приложенными к нему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стоимость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конкурса (если проводится конкурс);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гарантийного взноса (задатка), сроки и порядок его внесения участниками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договора купли-продажи или аренды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заключения договора с победителем торгов или покупателем земельного участка, предоставляемого путем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обязан предоставить информационный пакет лицам, желающим участвовать в торгах.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предоставления информационного пакета на платной основе, его стоимость не должна превышать затрат на его изготовление.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орган обязан не менее, чем за тридцать дней до дня проведения торгов опубликовать в средствах массовой информации и разместить на сайте уполномоченного органа извещение о проведении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 должно содержать сведения о времени, месте и форме торгов, их предмете, стартовой стоимости предмета торгов, в том числе о сроках окончания приема заявлений на участие в торгах, реквизиты банка, на которые должна быть перечислена сумма гарантийного взноса (задатка), контактные данные уполномоченного органа для получения полной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проведения торгов и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Открытые торги по предоставлению прав собственности или аренды на земельные участки проводятся в форме аукционов и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Все объекты, выставляемые на торги, должны быть разделены на 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 торгах объекты реализуются по схеме - "один номер - один лот".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получения права участвовать в торгах претендент представляет организатору торгов: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заявление о намерении участвовать в торгах с указанием номера 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физического лица-претендента;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правоспособность юридического лица-претендента;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подтверждающий, что лицо является руководителем юридического лица-претендента, либо доверенность на право выступать от имени физического или юридического лица-претендента;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платежные документы, подтверждающие оплату гарантийного взноса (задатка).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лицо, изъявившее желание участвовать в торгах по предоставлению прав собственности на земельный участок, дополнительно представляет документ, подтверждающий, что юридическое лицо не является иностранным (копия устава или учредительного договора, выписка из реестра акционеров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Гарантийный взнос (задаток) вносится претендентами путем безналичного перечисления на текущий счет уполномоченного органа либо путем наличного взноса в кассу уполномоченного органа. Размер гарантийного взноса определяет уполномоченный орган в размере не более 10 процентов от стартовой стоимости заявленного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заключении договора с победителем торгов сумма гарантийного взноса (задатка) включается в продажную стоимость предмета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случае, если претендент будет участвовать в торгах по нескольким объектам, гарантийный взнос вносится по каждому объекту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(задаток) подлежит возврату в течение 5 рабочих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торгов, не выигравшим на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торги не состоялись;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отказа от участия в торгах за 3 дня до дня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Уполномоченный орган осуществляет прием заявлений и регистрацию участников. Претенденты получают статус участника торгов с момента выдачи письменного уведомления о принятии заявления и присвоении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Заявителю может быть отказано в приеме документов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подано по истечении срока приема заявлений, установленных в извещении о проведении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подано лицом, не уполномоченным действовать от имени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представлены документы, предусмотренные </w:t>
      </w:r>
      <w:r>
        <w:rPr>
          <w:rFonts w:ascii="Arial" w:cs="Arial" w:eastAsia="Arial" w:hAnsi="Arial"/>
          <w:sz w:val="24"/>
          <w:szCs w:val="24"/>
        </w:rPr>
        <w:t xml:space="preserve">пунктом 49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либо представленные документы оформлены ненадлежащим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приеме документов осуществляется уполномоченным органом в письменном виде, с указанием причин отказа, не позднее следующего дня со дня подачи заявления. Заявление и приложенные к нему документы, не принятые уполномоченным органом, возвращаются заявителю вместе с отказом об их принятии.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lfa6htizypmowuzesi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Участник торгов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или через своих представителей участвовать в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полную информацию о предмете торгов путем приобретения информационного пакета;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участия в торгах, но не позднее, чем за три дня до дня проведения торгов сообщить об этом организатору торгов и при этом получить свой гарантийный взнос в установленные сроки, в случае нарушения указанного срока гарантийный взнос не возвращается;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осматривать предмет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протоколами комиссии и получать их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 при нарушении его прав как участника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Торги, в которых участвовал только один участник, признаются несостоявшимися и уполномоченный орган повторно публикует извещение о проведении торгов по данному лоту либо принимает решение о невыставлении данного лота на торги.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 торгах вправе присутствовать любое лицо, не являющееся участником торгов, а также представители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Комиссия вправе отказаться от аукциона в любое время, но не позднее чем за три дня до наступления даты его проведения, а от конкурса - не позднее чем за тридцать дней до проведения конкурса, о чем составляется протокол, в котором указываются причины отказа от проведения торгов. На основании протокола комиссии уполномоченный орган в течение 3-х дней принимает решение об отказе от проведения торгов и уведомляет об этом участников торгов в письменной форме с указанием причин отказа от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77qacgoix6kpazt2cb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июля 2023 года № 374)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установлении недобросовестной конкуренции комиссия вправе в любой момент снять с торгов заявленный лот или аннулировать результаты торгов по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установления недобросовестной конкуренции со стороны участника, последний лишается права дальнейшего участия в торгах по данному лоту, при этом гарантийный взнос (задаток) ему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Порядок проведения аукционов: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перед началом аукциона проводит регистрацию явившихся участников аукциона и выдает им таблички с присвоенными им номерами.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ведет аукционист, назначаемый комиссией. Началом торгов на аукционе считается момент объявления аукционистом номера лота, стартовой стоимости предмета торгов и аукционного шага.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аукциона, желающий приобрести лот по стартовой стоимости, поднимает свою табличку, обращенную номером к аукционисту, подтверждая согласие приобрести лот по названной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каждого предложения участника аукциона подтверждается оглашением аукционистом номера участника и предложенной им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новое предложение должно превышать предыдущее не менее, чем на один шаг.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трехкратного объявления аукционистом последней цены кем-нибудь из участников не будет предложена более высокая цена, аукционист одновременно с ударом молотка объявляет о покупке предмета торгов покупателем, предложившим последнюю цену. Участник аукциона, предложивший последнюю в ходе торгов цену, объявляется победителем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аукциона после трехкратного объявления стартовой стоимости не находятся покупатели, готовые приобрести предмет торгов, аукционист имеет право снизить стартовую стоимость, но не более чем на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аукциона после трехкратного объявления сниженной стартовой стоимости не находятся покупатели, готовые приобрести предмет торгов, аукционист снимает лот с аукциона и прекращает торги по данному лоту.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79vphwc08mpfs9txjj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несен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ные </w:t>
      </w:r>
      <w:hyperlink w:history="1" r:id="rIdlwmue1nmca66btr1z6q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 изменения в текст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пункта 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Порядок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Конкурсное предложение, соответствующее условиям конкурса, указанным в извещении и в информационном пакете, представляется участником конкурса в запечатанном конверте на заседании комиссии в день проведения конкурса не позднее установленного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одного участника по одному лоту может быть представлено только одно конкурсное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Вскрытие конкурсных предложений осуществляется непосредственно после завершения приема конкурсных предложений и в присутствии участников конкурса либо их уполномоченных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поочередно вскрывает поступившие конкурсные предложения, оглашает номер участника конкурса, его фамилию, имя и отчество или наименование, основные конкурсные условия (включая стоимость земельного участка или размер арендной платы), предлагаемые участником конкурса, фиксирует в протоколе результаты вскрытия конкурсных предложений и приступает к оценке поступивших конкурсных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конкурсных предложений осуществляется по критериям, определенным в конкурсной документации, в день вскрытия конкурсных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когда для оценки конкурсных предложений требуется дополнительное время, сроки проведения конкурса могут быть продлены комиссией на срок не более трех дней, о чем делается соответствующая запись в протоколе о результатах вскрытия конкурсных предложений, который подписывается членами комиссии и участниками конкурса, участвовавшими в заседании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оценки представленных заявок комиссия вправе обратиться к участникам конкурса за разъяснением своих конкурсных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никакие изменения существа конкурсных условий, включая изменение стоимости земельного участка или размера арендной платы, предлагаемых участником конкурса, либо переговоры между ним и комиссией в отношении представленного конкурсного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отклоняет конкурсное предложение, не соответствующее требованиям, установленным в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оценки конкурсных предложений комиссией определяется победитель конкурса, предложивший наилучшие условия, составляется протокол о результатах проведения конкурса, который подписывается членами комиссии, участвовавшими в заседании комиссии, и победителем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Предоставление права на земельный участок путем прямой продажи, за исключением случаев, предусмотренных подпунктом "ж"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Прямая продажа проводится комиссией в течение 15 рабочих дней с момента принятия решения о предоставлении земельного участка путем прямой продажи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30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3 рабочих дней с момента принятия комиссией решения о предоставлении земельного участка путем прямой продажи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39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 обязан уведомить заявителя о дате и месте проведения прямой продажи и направить ему информационный пакет.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ahd4jvj1mbwqzxooiek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июля 2025 года № 415)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переговорного процесса комиссия вправе повысить или снизить стартовую стоимость земельного участка в пределах 20 процентов от кадастровой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отказаться от приобретения земельного участка на любой стадии переговоров.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wnsmszx3pjlywe5r9-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bkprbldfe0qfsii2wb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предоставлении земельных участков в случаях, предусмотренных подпунктами "д", "е"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сроки использования земельного участка и завершения строительства объектов определяются нормативными правовыми актами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правовой акт органа местного самоуправления должен предусматривать также порядок и сроки передачи в муниципальную собственность построенных зданий, сооружений и возврата предоставленного земельного участка, порядок заключения договора аренды земельного участка и его существенные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9ei6a4ji-rbrmjcs4oh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rppt5vvhlkjcnzjvba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предоставлении земельных участков в случаях, предусмотренных подпунктами "д", "е"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не допускается изменение целевого назначения и передача права пользования земельного участка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сроков строительства и нецелевого использования земельного участка органы местного самоуправления вправе принять меры в соответствии с земельным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naw3lq13bqr4psojct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jnmfnjfjgkwxvzfgoz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предоставлении земельных участков в случаях, предусмотренных подпунктом "ж"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положения, порядок, условия, цена, сроки предоставления земельного участка, а также дальнейшее использование имеющихся на предоставляемом земельном участке зданий, сооружений определяются в соответствии с условиями инвестиционного соглашения отдельным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нецелевого использования либо нарушения условий использования земельного участка органами местного самоуправления принимаются меры в соответствии с условиями инвестиционного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1k_clxg4zbwfteva9a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Порядок оформления документов по итогам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проведенных торгов и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Участник аукциона, предложивший последнюю в ходе торга цену на объект, или участник конкурса, предложивший лучшие условия, объявляется победителем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Протокол о результатах проведения торгов или прямой продажи подписывается членами комиссии, участвовавшими в заседании комиссии, и победителем торгов или покупателем земельного участка путем прямой продажи в день проведения торгов или прямых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протоколе предусматриваются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лота и данные земельного участка, являющегося предметом торгов или прямой продажи (месторасположение, площадь);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или наименование победителя торгов или покупателя земельного участка путем прямой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и окончательная стоимость предмета торгов или прямой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сторон по подписанию договора купли-продажи или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расчетного счета и иные реквизиты 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или наименование участника торгов, не признанного победителем, с указанием причин проигрыша.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протокола о результатах торгов выдается победителю торгов и покупателю земельного участка путем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протокола о результатах торгов или прямой продажи размещается на официальном сайте уполномоченного органа и вывешивается в общедоступном месте служебного здания уполномоченного органа в течение 3 дней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1grx1fyncwki-tw6ajz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0zz2pgozdy1lnoycvw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несен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ные </w:t>
      </w:r>
      <w:hyperlink w:history="1" r:id="rId8qe_6zj2oy7wn5leh9s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 изменения в текст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Лицо, выигравшее торги, при уклонении от подписания протокола утрачивает внесенный им гарантийный взнос (задаток), лишается права победителя торгов и участвовать в повторных торгах по данному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торгов, уклонившийся от подписания протокола, обязан возвратить гарантийный взнос (задаток) в двойном размере, а также возместить лицу, выигравшему торги, убытки, причиненные участием в торгах.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победителя торгов от подписания протокола, комиссия вправе принять решение о выставлении лота на повторные торги либо признать победителем торгов участника торгов, предложившего следующую наивысшую цену или наилучшие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следующий участник торгов, признанный победителем торгов отказывается от подписания протокола, он также утрачивает внесенный гарантийный взнос (задаток), лишается права победителя торгов и участвовать в повторных торгах по данному лоту. В этих случаях по данному лоту объявляются повторные торги.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qloanjur8vqaza-z9b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несен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ные </w:t>
      </w:r>
      <w:hyperlink w:history="1" r:id="rId4usgbzvndx_ekrhzyz2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 изменения в текст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На основании протокола о результатах торгов и прямых продаж уполномоченный орган в течение 3-х рабочих дней со дня его подписания: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заключении с победителем торгов либо покупателем земельного участка путем прямой продажи договора купли-продажи либо аренды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 победителем торгов либо покупателем земельного участка путем прямой продажи договор купли-продажи либо аренды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участнику торгов, не признанному победителем, отказ в предоставлении прав собственности или аренды на земельный участок в письменном виде с указанием причин.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bdzqrx7bzgcz60vbfb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июля 2023 года № 374)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Оплата за земельный участок производится по безналичному расчету (перечислением)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oplvsvibja03qyacdy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Договор подлежит государственной регистрации в местном регистрационном органе и не требует обязательного нотариального удостоверения. Право собственности или право аренды на земельный участок вступает в силу в порядке, установленном законодательством о государственной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Схема земельного участка используется как графическая часть правоудостоверяющего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Распределение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Средства, вырученные от предоставления земельных участков в собственность и аренду на торгах и прямых продажах, поступают в соответствующий местный бюджет. 10 процентов из указанных средств направляются на покрытие расходов,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71</w:t>
      </w:r>
      <w:r>
        <w:rPr>
          <w:rFonts w:ascii="Arial" w:cs="Arial" w:eastAsia="Arial" w:hAnsi="Arial"/>
          <w:sz w:val="24"/>
          <w:szCs w:val="24"/>
        </w:rPr>
        <w:t xml:space="preserve"> настоящего Типового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kfxlbjsbblkw048_as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ноября 2024 года № 684)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Расходы, связанные с предоставлением прав на земельные участки в собственность или аренду, в том числе с оплатой услуг территориального органа архитектуры и строительства, местного регистрационного органа, независимых оценщиков несет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Решения уполномоченных органов, касающиеся предоставления земельных участков, могут быть обжалованы в порядке, определяемом законодательством об административной деятельности и административных процедурах..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rld-ojceu5tyjqgdtk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2016 года № 491)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Внесенные </w:t>
      </w:r>
      <w:hyperlink w:history="1" r:id="rIdovg0oyfypzoo_dpkch5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сентября 2016 года № 491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 в </w:t>
      </w:r>
      <w:hyperlink w:history="1" r:id="rIdhmcrvdptcj21q4svngw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пункт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 официальном языке содержат дублирование знака препинания “.”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Текстовая часть: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Соответствие выбранного земельного участка для заявленных намерений использования градостроительной документации и Правилам застройки и землепользования (разрешенным видам использования)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Генеральный план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наличие градостроительной документации и Правил застройки и землепользования (с реквизитами) и соответствие им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детальной планировки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Иная градостроительная документация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застройки и землепользования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Основные градостроительные регламенты по использованию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(параметры разрешенного использования земельного участка предельные):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Виды разрешенного использования земельного участка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Минимальные отступы построек от границ земельного участка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Предельная этажность (максимальная и/или минимальная этажность (высота) объекта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Максимальный процент и площадь застройки участка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Дополнительные градостроительные регламенты, ограничения и требования к основным: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В случае расположения земельного участка в зонах соответствующих ограничений: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условиям охраны памятников истории и культуры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наличие условий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условиям санитарно-защитной зоны и зоны санитарной охраны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условиям водоохранной зоны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экологическим условиям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Дополнительные требования к использованию земельного участка в зависимости от месторасположения и функционального назначения: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по благоустройству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фасадам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организации парковочных мест (количество парковочных мест) и проездов к участку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Условия подключения к основным инженерным сетям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Инженерные сети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наличие и расстояние до точки подключения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Теплоснабжение и горячее водоснабжение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Газоснабжение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Телефонизация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Требования по прохождению трасс инженерных сетей по отведенным в пользование территориям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Требования по размещению инженерных сооружений: - трансформаторная подстанция (ТП); - шкафной газорегуляторный пункт (ШГРП); - повысительная насосная станция (ПНС)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Сведения о наличии действующих инженерных сетей и требования по их переносу в случае необходимости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Инженерно-технические условия, представленные инженерно-техническими службами.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Заключения уполномоченных органов по экологическому, санитарно-эпидемиологическому и пожарному надзору, по охране памятников истории и культуры, по содержанию и охране зеленых насаждений, в случаях, предусмотренных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y0mgxnbyoqrhhjuhz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dalil.kg/document/230021671</w:t>
      </w:r>
    </w:hyperlink>
  </w:p>
  <w:p>
    <w:pPr>
      <w:spacing w:after="0" w:before="40"/>
      <w:jc w:val="center"/>
    </w:pPr>
    <w:hyperlink w:history="1" r:id="rId24tem2e8zgzfvb8xmsn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8uahrszdnppb71adspd" Type="http://schemas.openxmlformats.org/officeDocument/2006/relationships/hyperlink" Target="https://dalil.kg/document/99214" TargetMode="External"/><Relationship Id="rIdzqorbj0bgxeugiwevwsxq" Type="http://schemas.openxmlformats.org/officeDocument/2006/relationships/hyperlink" Target="https://dalil.kg/document/10052" TargetMode="External"/><Relationship Id="rIdk0osbcyteco5hew8fnpcr" Type="http://schemas.openxmlformats.org/officeDocument/2006/relationships/hyperlink" Target="https://dalil.kg/document/158250" TargetMode="External"/><Relationship Id="rIdoa9t2u5d4ic_ny61zhv_e" Type="http://schemas.openxmlformats.org/officeDocument/2006/relationships/hyperlink" Target="https://dalil.kg/document/160121" TargetMode="External"/><Relationship Id="rIdrbgm0v9lq9hicldlmbsax" Type="http://schemas.openxmlformats.org/officeDocument/2006/relationships/hyperlink" Target="https://dalil.kg/document/160334" TargetMode="External"/><Relationship Id="rIdnl_bqlpw9hoynh7unazin" Type="http://schemas.openxmlformats.org/officeDocument/2006/relationships/hyperlink" Target="https://dalil.kg/document/230018726" TargetMode="External"/><Relationship Id="rId016oz62c1tji_py94jeaz" Type="http://schemas.openxmlformats.org/officeDocument/2006/relationships/hyperlink" Target="https://dalil.kg/document/230021771" TargetMode="External"/><Relationship Id="rIdq52thspwuw85bntxoxvjo" Type="http://schemas.openxmlformats.org/officeDocument/2006/relationships/hyperlink" Target="https://dalil.kg/document/230029449" TargetMode="External"/><Relationship Id="rIdcg6fvppyajqcw_eqkifnp" Type="http://schemas.openxmlformats.org/officeDocument/2006/relationships/hyperlink" Target="https://dalil.kg/document/230046905" TargetMode="External"/><Relationship Id="rIdomgcwocee97dhwiu2omtt" Type="http://schemas.openxmlformats.org/officeDocument/2006/relationships/hyperlink" Target="https://dalil.kg/document/8" TargetMode="External"/><Relationship Id="rIdamotvrgkrcgulih44hu0r" Type="http://schemas.openxmlformats.org/officeDocument/2006/relationships/hyperlink" Target="https://dalil.kg/document/4" TargetMode="External"/><Relationship Id="rIdxjncbuk5iejqjjvbxozqx" Type="http://schemas.openxmlformats.org/officeDocument/2006/relationships/hyperlink" Target="https://dalil.kg/document/230029465#st_30" TargetMode="External"/><Relationship Id="rIdlo0tzy2bf5g931f65ssig" Type="http://schemas.openxmlformats.org/officeDocument/2006/relationships/hyperlink" Target="https://dalil.kg/document/230046905" TargetMode="External"/><Relationship Id="rIdg8xenbd4mmuxc2ak1g8a7" Type="http://schemas.openxmlformats.org/officeDocument/2006/relationships/hyperlink" Target="https://dalil.kg/document/202913" TargetMode="External"/><Relationship Id="rIdwifknvbckon-ji8xbt4jp" Type="http://schemas.openxmlformats.org/officeDocument/2006/relationships/hyperlink" Target="https://dalil.kg/document/8" TargetMode="External"/><Relationship Id="rIdtytn-krlt6jb0a6rhdi6v" Type="http://schemas.openxmlformats.org/officeDocument/2006/relationships/hyperlink" Target="https://dalil.kg/document/8" TargetMode="External"/><Relationship Id="rIdy7ntoiljgy9eblmbsjpfu" Type="http://schemas.openxmlformats.org/officeDocument/2006/relationships/hyperlink" Target="https://dalil.kg/document/158250" TargetMode="External"/><Relationship Id="rIdqmvx4ej2ixy4inrqsztxo" Type="http://schemas.openxmlformats.org/officeDocument/2006/relationships/hyperlink" Target="https://dalil.kg/document/230029449" TargetMode="External"/><Relationship Id="rIddtyrxsjxztjcpnzvf0_hq" Type="http://schemas.openxmlformats.org/officeDocument/2006/relationships/hyperlink" Target="https://dalil.kg/document/158250" TargetMode="External"/><Relationship Id="rIdwt7a-cnxo3yiupd-b-00r" Type="http://schemas.openxmlformats.org/officeDocument/2006/relationships/hyperlink" Target="https://dalil.kg/document/10052" TargetMode="External"/><Relationship Id="rIdwpvymnrs74rywcatxxu2g" Type="http://schemas.openxmlformats.org/officeDocument/2006/relationships/hyperlink" Target="https://dalil.kg/document/158250" TargetMode="External"/><Relationship Id="rIduxieepl31dv993uhiwfgh" Type="http://schemas.openxmlformats.org/officeDocument/2006/relationships/hyperlink" Target="https://dalil.kg/document/230021771" TargetMode="External"/><Relationship Id="rIds_swnuepyptnv8extpnwf" Type="http://schemas.openxmlformats.org/officeDocument/2006/relationships/hyperlink" Target="https://dalil.kg/document/158250" TargetMode="External"/><Relationship Id="rIdz2ngnwvt0ly97ysxj5isj" Type="http://schemas.openxmlformats.org/officeDocument/2006/relationships/hyperlink" Target="https://dalil.kg/document/230018726" TargetMode="External"/><Relationship Id="rIdh0ylybn_ftls5glv41tkb" Type="http://schemas.openxmlformats.org/officeDocument/2006/relationships/hyperlink" Target="https://dalil.kg/document/160121" TargetMode="External"/><Relationship Id="rIds6zxyb3s4yevkgmuwigsw" Type="http://schemas.openxmlformats.org/officeDocument/2006/relationships/hyperlink" Target="https://dalil.kg/document/230018726" TargetMode="External"/><Relationship Id="rIdixnktaaaydavyrdaspxy3" Type="http://schemas.openxmlformats.org/officeDocument/2006/relationships/hyperlink" Target="https://dalil.kg/document/230018726" TargetMode="External"/><Relationship Id="rIdyj3vamptml5eerlg3qah5" Type="http://schemas.openxmlformats.org/officeDocument/2006/relationships/hyperlink" Target="https://dalil.kg/document/230018726" TargetMode="External"/><Relationship Id="rIdtavkdb2zoxmcry2qw6hb6" Type="http://schemas.openxmlformats.org/officeDocument/2006/relationships/hyperlink" Target="https://dalil.kg/document/158250" TargetMode="External"/><Relationship Id="rIdm5czbqrbbfv4zifilwdn5" Type="http://schemas.openxmlformats.org/officeDocument/2006/relationships/hyperlink" Target="https://dalil.kg/document/230018726" TargetMode="External"/><Relationship Id="rId97pqswyrmgdrs3k-_qkh9" Type="http://schemas.openxmlformats.org/officeDocument/2006/relationships/hyperlink" Target="https://dalil.kg/document/230021771" TargetMode="External"/><Relationship Id="rIdbrj0ysnbb19wcadin6i6m" Type="http://schemas.openxmlformats.org/officeDocument/2006/relationships/hyperlink" Target="https://dalil.kg/document/230018726" TargetMode="External"/><Relationship Id="rId3caasy24ejxsk33ae2kb3" Type="http://schemas.openxmlformats.org/officeDocument/2006/relationships/hyperlink" Target="https://dalil.kg/document/230018726" TargetMode="External"/><Relationship Id="rIdmifptdgqrjzkzhhhxugbl" Type="http://schemas.openxmlformats.org/officeDocument/2006/relationships/hyperlink" Target="https://dalil.kg/document/230018726" TargetMode="External"/><Relationship Id="rIdvj_7ulzzzp33cm35wjujh" Type="http://schemas.openxmlformats.org/officeDocument/2006/relationships/hyperlink" Target="https://dalil.kg/document/230018726" TargetMode="External"/><Relationship Id="rIdi0amik8bb6-a7hlpo6czq" Type="http://schemas.openxmlformats.org/officeDocument/2006/relationships/hyperlink" Target="https://dalil.kg/document/230018726" TargetMode="External"/><Relationship Id="rId2kyuadlbetjc4b0n0jiwe" Type="http://schemas.openxmlformats.org/officeDocument/2006/relationships/hyperlink" Target="https://dalil.kg/document/230018726" TargetMode="External"/><Relationship Id="rIdj8trs6g4nvntf1qqvcygu" Type="http://schemas.openxmlformats.org/officeDocument/2006/relationships/hyperlink" Target="https://dalil.kg/document/230029449" TargetMode="External"/><Relationship Id="rIdytl8zqzdruvcy2uz3gu91" Type="http://schemas.openxmlformats.org/officeDocument/2006/relationships/hyperlink" Target="https://dalil.kg/document/230018726" TargetMode="External"/><Relationship Id="rIdbp_agqqo1jfmxgafzc34n" Type="http://schemas.openxmlformats.org/officeDocument/2006/relationships/hyperlink" Target="https://dalil.kg/document/230029449" TargetMode="External"/><Relationship Id="rIdztjzbxqe8o1ykahkfoh2k" Type="http://schemas.openxmlformats.org/officeDocument/2006/relationships/hyperlink" Target="https://dalil.kg/document/230018726" TargetMode="External"/><Relationship Id="rIdi1fmfaf4n6ouf0q4ul21b" Type="http://schemas.openxmlformats.org/officeDocument/2006/relationships/hyperlink" Target="https://dalil.kg/document/230018726" TargetMode="External"/><Relationship Id="rIdunvryyzf9rxprasnj4ahu" Type="http://schemas.openxmlformats.org/officeDocument/2006/relationships/hyperlink" Target="https://dalil.kg/document/230029449" TargetMode="External"/><Relationship Id="rId8gz5l3ixlglalhwugohah" Type="http://schemas.openxmlformats.org/officeDocument/2006/relationships/hyperlink" Target="https://dalil.kg/document/160334" TargetMode="External"/><Relationship Id="rId45p8hujyy7wwijga9iwec" Type="http://schemas.openxmlformats.org/officeDocument/2006/relationships/hyperlink" Target="https://dalil.kg/document/230029449" TargetMode="External"/><Relationship Id="rIds9uzqqs77nruftpfzvj-v" Type="http://schemas.openxmlformats.org/officeDocument/2006/relationships/hyperlink" Target="https://dalil.kg/document/230046905" TargetMode="External"/><Relationship Id="rId7n6euila9scw2bzrso4k4" Type="http://schemas.openxmlformats.org/officeDocument/2006/relationships/hyperlink" Target="https://dalil.kg/document/230018726" TargetMode="External"/><Relationship Id="rIdilfa6htizypmowuzesi7b" Type="http://schemas.openxmlformats.org/officeDocument/2006/relationships/hyperlink" Target="https://dalil.kg/document/230018726" TargetMode="External"/><Relationship Id="rIdh77qacgoix6kpazt2cbku" Type="http://schemas.openxmlformats.org/officeDocument/2006/relationships/hyperlink" Target="https://dalil.kg/document/160334" TargetMode="External"/><Relationship Id="rIdb79vphwc08mpfs9txjjyx" Type="http://schemas.openxmlformats.org/officeDocument/2006/relationships/hyperlink" Target="https://dalil.kg/document/230018726" TargetMode="External"/><Relationship Id="rIdlwmue1nmca66btr1z6qkh" Type="http://schemas.openxmlformats.org/officeDocument/2006/relationships/hyperlink" Target="https://dalil.kg/document/230018726" TargetMode="External"/><Relationship Id="rIdahd4jvj1mbwqzxooiekqk" Type="http://schemas.openxmlformats.org/officeDocument/2006/relationships/hyperlink" Target="https://dalil.kg/document/230029449" TargetMode="External"/><Relationship Id="rIdiwnsmszx3pjlywe5r9-jy" Type="http://schemas.openxmlformats.org/officeDocument/2006/relationships/hyperlink" Target="https://dalil.kg/document/230018726" TargetMode="External"/><Relationship Id="rIdhbkprbldfe0qfsii2wbqu" Type="http://schemas.openxmlformats.org/officeDocument/2006/relationships/hyperlink" Target="https://dalil.kg/document/230029449" TargetMode="External"/><Relationship Id="rId9ei6a4ji-rbrmjcs4ohbv" Type="http://schemas.openxmlformats.org/officeDocument/2006/relationships/hyperlink" Target="https://dalil.kg/document/160121" TargetMode="External"/><Relationship Id="rIdgrppt5vvhlkjcnzjvbagl" Type="http://schemas.openxmlformats.org/officeDocument/2006/relationships/hyperlink" Target="https://dalil.kg/document/230018726" TargetMode="External"/><Relationship Id="rIdbnaw3lq13bqr4psojctmx" Type="http://schemas.openxmlformats.org/officeDocument/2006/relationships/hyperlink" Target="https://dalil.kg/document/160121" TargetMode="External"/><Relationship Id="rIdujnmfnjfjgkwxvzfgozio" Type="http://schemas.openxmlformats.org/officeDocument/2006/relationships/hyperlink" Target="https://dalil.kg/document/230018726" TargetMode="External"/><Relationship Id="rIdz1k_clxg4zbwfteva9akf" Type="http://schemas.openxmlformats.org/officeDocument/2006/relationships/hyperlink" Target="https://dalil.kg/document/230018726" TargetMode="External"/><Relationship Id="rId1grx1fyncwki-tw6ajz5w" Type="http://schemas.openxmlformats.org/officeDocument/2006/relationships/hyperlink" Target="https://dalil.kg/document/160334" TargetMode="External"/><Relationship Id="rIdt0zz2pgozdy1lnoycvwjk" Type="http://schemas.openxmlformats.org/officeDocument/2006/relationships/hyperlink" Target="https://dalil.kg/document/230018726" TargetMode="External"/><Relationship Id="rId8qe_6zj2oy7wn5leh9sc9" Type="http://schemas.openxmlformats.org/officeDocument/2006/relationships/hyperlink" Target="https://dalil.kg/document/230018726" TargetMode="External"/><Relationship Id="rIduqloanjur8vqaza-z9b2e" Type="http://schemas.openxmlformats.org/officeDocument/2006/relationships/hyperlink" Target="https://dalil.kg/document/230018726" TargetMode="External"/><Relationship Id="rId4usgbzvndx_ekrhzyz2kp" Type="http://schemas.openxmlformats.org/officeDocument/2006/relationships/hyperlink" Target="https://dalil.kg/document/230018726" TargetMode="External"/><Relationship Id="rIdsbdzqrx7bzgcz60vbfbqr" Type="http://schemas.openxmlformats.org/officeDocument/2006/relationships/hyperlink" Target="https://dalil.kg/document/160334" TargetMode="External"/><Relationship Id="rIdpoplvsvibja03qyacdyhg" Type="http://schemas.openxmlformats.org/officeDocument/2006/relationships/hyperlink" Target="https://dalil.kg/document/230018726" TargetMode="External"/><Relationship Id="rIdjkfxlbjsbblkw048_asy-" Type="http://schemas.openxmlformats.org/officeDocument/2006/relationships/hyperlink" Target="https://dalil.kg/document/230018726" TargetMode="External"/><Relationship Id="rIdirld-ojceu5tyjqgdtklx" Type="http://schemas.openxmlformats.org/officeDocument/2006/relationships/hyperlink" Target="https://dalil.kg/document/99214" TargetMode="External"/><Relationship Id="rIdovg0oyfypzoo_dpkch51m" Type="http://schemas.openxmlformats.org/officeDocument/2006/relationships/hyperlink" Target="https://dalil.kg/document/99214" TargetMode="External"/><Relationship Id="rIdhmcrvdptcj21q4svngwq1" Type="http://schemas.openxmlformats.org/officeDocument/2006/relationships/hyperlink" Target="https://dalil.kg/document/95276#p71" TargetMode="External"/><Relationship Id="rId8" Type="http://schemas.openxmlformats.org/officeDocument/2006/relationships/image" Target="media/8de64316e95979c063c17bcd5380dc052a2594e9.png"/><Relationship Id="rId7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y0mgxnbyoqrhhjuhzm1" Type="http://schemas.openxmlformats.org/officeDocument/2006/relationships/hyperlink" Target="https://dalil.kg/document/230021671" TargetMode="External"/><Relationship Id="rId24tem2e8zgzfvb8xmsn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2026-09-24T16:32:53.374Z</dcterms:created>
  <dcterms:modified xsi:type="dcterms:W3CDTF">2026-09-24T16:32:53.374Z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