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и штатной численности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 научных и научно-технических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cqog0qhi4u2gtnft_-p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vf9q5rxw9jycioti0z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abtdsebd0hau5vgy3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53kqbigodjcggkbz3rn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повышения эффективности деятельности работников научных и научно-технических организаций, во исполнение </w:t>
      </w:r>
      <w:hyperlink w:history="1" r:id="rIdvmvqrjanimh8cjqpoxh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совершенствовании условий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от 18 декабря 2024 года № 368, в соответствии со статьями </w:t>
      </w:r>
      <w:hyperlink w:history="1" r:id="rIdigzfcht-gumk-tbup6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xp8v9nrkvlvu4i1w6-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работников аппарата президиума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работников научных учреждений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работников науки и научного обслуживания, финансируемых через Фонд науки Министерства образования и науки Кыргызской Республики и соответствующими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технического обслуживающего персонала научных и научно-технических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младшего обслуживающего персонала научных и научно-технических организаций.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kvg6mjbzwjdt3dqdwsr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работников аппарата президиума Национальной академии наук Кыргызской Республики, работников научных учреждений Национальной академии наук Кыргызской Республики, работников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органами, технического обслуживающего персонала, занятого в системе Национальной академии наук Кыргызской Республики, научных и научно-технических организаций, финансируемых через Фонд науки Министерства образования и науки Кыргызской Республики, младшего обслуживающего персонала, занятого в системе Национальной академии наук Кыргызской Республики, научных и научно-технических организаций, финансируемых через Фонд науки Министерства образования и науки Кыргызской Республики, рассчитываются путем умножения минимальной базовой ставки на коэффициент кратности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2yculzupdiwpiaghq54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предельную штатную численность работников научных и научно-технических организаций Кыргызской Республики согласно </w:t>
      </w:r>
      <w:hyperlink w:history="1" r:id="rId-_efrcv9grkjvhuuuj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 работников аппарата президиума Национальной академии наук Кыргызской Республики согласно </w:t>
      </w:r>
      <w:hyperlink w:history="1" r:id="rIdy4rvsuwhpqs4tw2pzbm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кратности к должностным окладам работников научных учреждений Национальной академии наук Кыргызской Республики согласно </w:t>
      </w:r>
      <w:hyperlink w:history="1" r:id="rIdktsae2kgpamcayfghol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коэффициенты кратности к должностным окладам работников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органами, согласно </w:t>
      </w:r>
      <w:hyperlink w:history="1" r:id="rIdxsdepwbn3ce5dvr2op1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коэффициенты кратности к должностным окладам технического обслуживающего персонала научных и научно-технических организаций согласно </w:t>
      </w:r>
      <w:hyperlink w:history="1" r:id="rIdrvlwyech0purwlbi37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коэффициенты кратности к должностным окладам младшего обслуживающего персонала научных и научно-технических организаций согласно </w:t>
      </w:r>
      <w:hyperlink w:history="1" r:id="rIds9jx6oh9funijq1ntk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размеры процентных надбавок за выслугу лет к должностным окладам работников аппарата президиума Национальной академии наук Кыргызской Республики согласно </w:t>
      </w:r>
      <w:hyperlink w:history="1" r:id="rIddt3yc0v7ggjl1gyuymx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размеры процентных надбавок за выслугу лет к должностным окладам работников научных и научно-технических организаций согласно </w:t>
      </w:r>
      <w:hyperlink w:history="1" r:id="rIdubcqkgbtvgkp1j2jdmz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размеры процентных надбавок за выслугу лет к должностным окладам технического обслуживающего персонала научных и научно-технических организаций согласно </w:t>
      </w:r>
      <w:hyperlink w:history="1" r:id="rIdhkw1riqwnlpqpayri_q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yvoiketvwnszjw3pawj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работникам аппарата президиума Национальной академии наук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работникам научных учреждений Национальной академии наук Кыргызской Республики, работникам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органами, за исключением технического и младшего обслуживающего персонала выплачивается: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тринадцатая заработная плата в размере среднемесячного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пособие на оздоровление в размере двухмесячного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wgimmbvkewjnaasafac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 президентскую компенсационную выплату к ставке (окладу):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15000 сомов работникам, входящим в категорию административно-управленческого, основного персонала;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размере 5000 сомов работникам, входящим в категорию технического и младшего персонала.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компенсационная выплата не учитывается при расчетах отпускных, пособий и доплат к заработной плате, за проживание и работу в высокогорных и отдаленных зонах Кыргызской Республики, выплачивается за фактически отработанное время (но не более чем на одну ставку).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работник имеет нагрузку менее ставки, то президентская компенсационная выплата к заработной плате работника </w:t>
      </w:r>
      <w:r>
        <w:rPr>
          <w:rFonts w:ascii="Arial" w:cs="Arial" w:eastAsia="Arial" w:hAnsi="Arial"/>
          <w:sz w:val="24"/>
          <w:szCs w:val="24"/>
        </w:rPr>
        <w:t xml:space="preserve">научной</w:t>
      </w:r>
      <w:r>
        <w:rPr>
          <w:rFonts w:ascii="Arial" w:cs="Arial" w:eastAsia="Arial" w:hAnsi="Arial"/>
          <w:sz w:val="24"/>
          <w:szCs w:val="24"/>
        </w:rPr>
        <w:t xml:space="preserve">организации устанавливается пропорционально имеющейся нагрузке.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s7btyv2dksvhguhuxs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319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wbz0tt7e5t1zsydsit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2025 год дополнительные ассигнования на увеличение заработной платы работников системы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проекта Закона Кыргызской Республики "О внесении изменений в </w:t>
      </w:r>
      <w:hyperlink w:history="1" r:id="rIdzpszadbb1_cir3lmpz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 на 2025 год и плановый период 2026-2027 годов"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науки, высшего образования и инноваций Кыргызской Республики и Национальной академии наук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штатную численность в разрезе научных и научно-технических организаций по ведомственной принадлежности в соответствии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высвобожденных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выплату выходного пособия сокращенным работникам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2025 года разработать порядок проведения научно-исследовательских работ в министерствах и административных ведомствах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2026 года осуществлять финансирование научных проектов и научных исследований в системе Министерства науки, высшего образования и инноваций Кыргызской Республики в форме программно-целевого финансирования в рамках государственного заказа на конкурсной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2qiq4riqqre4b-6eep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2026 года № 477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1d3njcvq_s7jdnnlp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от 30 апреля 2022 года № 244;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lqjuw5xan8upsbcjf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</w:t>
      </w:r>
      <w:hyperlink w:history="1" r:id="rIdyl_ftqcp97nclwgsln7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"Наука" Министерством образования и науки Кыргызской Республики" от 30 апреля 2022 года № 244" от 13 января 2023 года № 17.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ПРЕДЕЛЬНАЯ ШТАТНАЯ ЧИСЛЕННОСТЬ
 работников научных и научно-технических организаций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июля 2026 года № 477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"/>
        <w:gridCol w:w="4057"/>
        <w:gridCol w:w="1452"/>
        <w:gridCol w:w="1452"/>
        <w:gridCol w:w="1452"/>
        <w:gridCol w:w="1452"/>
      </w:tblGrid>
      <w:tr>
        <w:tc>
          <w:tcPr>
            <w:tcW w:type="dxa" w:w="3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учреждения</w:t>
            </w:r>
          </w:p>
        </w:tc>
        <w:tc>
          <w:tcPr>
            <w:tcW w:type="dxa" w:w="580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и технический обслуживающий персонал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президиума Национальной академия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учреждения Национальной академии наук Кыргызской Республики при Президенте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1467,5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организации, финансируемые из Фонда науки Министерства науки, высшего образования и инноваций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695,7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718,2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здравоохранения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171,75</w:t>
            </w:r>
          </w:p>
        </w:tc>
      </w:tr>
      <w:tr>
        <w:tc>
          <w:tcPr>
            <w:tcW w:type="dxa" w:w="3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 научно-технические организации Министерства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218,25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соотношения: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научных и научно-технических организаций от общего количества работников: административно-управленческий персонал - не более 10%, основной персонал - не менее 75%, младший и технический обслуживающий персонал - не более 15%;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аппарата президиума Национальной академии наук Кыргызской Республики при Президенте Кыргызской Республики от общего количества работников: административно-управленческий персонал - не более 17%, основной персонал - не менее 53%, младший и технический обслуживающий персонал - не более 30%;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распределении штатной численности учреждения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от общего количества работников: административно-управленческий персонал - не более 5%, основной персонал - не менее 40%, младший и технический обслуживающий персонал - не более 55%, за исключением сезонных работников.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"Научно-исследовательский институт "Ботанический сад им.Э.Гареева" Национальной академии наук Кыргызской Республики при Президенте Кыргызской Республики" в случае производственной необходимости может привлекать до 24 человек сезонных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работников аппарата президиума Национальной академии наук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4876"/>
        <w:gridCol w:w="4598"/>
      </w:tblGrid>
      <w:tr>
        <w:tc>
          <w:tcPr>
            <w:tcW w:type="dxa" w:w="7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ученый секретарь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президента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аппарата президиума Национальной академии наук Кыргызской Республики выплачивается надбавка в размере до 50% от должностного оклада за вклад в развитие науки по решению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работников научных учреждений Национальной академии наук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6130"/>
        <w:gridCol w:w="3524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отделения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 отделения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редактор, старший корректор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учету кадров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Центральная научная библиотека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Библиотекарь, библиограф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научных учреждений Национальной академии наук Кыргызской Республики выплачивается надбавка в размере до 50% от должностного оклада за вклад в развитие науки по решению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работников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hyperlink w:history="1" r:id="rIdj61t4oct28bswh82ld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2025 года № 461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6130"/>
        <w:gridCol w:w="3524"/>
      </w:tblGrid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1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лабораторией, заведующий отделом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Редактор, корректор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Агротехник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работникам научных учреждений научных и научно-технических организаций, финансируемых через Фонд науки Министерства образования и науки Кыргызской Республики и соответствующими государственными органами выплачивается надбавка в размере до 50% от должностного оклада за вклад в развитие науки по решению руководителя.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технического обслуживающего персонала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"/>
        <w:gridCol w:w="7564"/>
        <w:gridCol w:w="2271"/>
      </w:tblGrid>
      <w:tr>
        <w:tc>
          <w:tcPr>
            <w:tcW w:type="dxa" w:w="3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Архивариус, делопроизводитель, секретарь (секретарь-машинист, секретарь-референт)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Водитель особо малых и малых автомобилей (объем двигателя автомобиля до 1,8 куб.см)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Водитель среднего автомобиля (объем двигателя автомобиля от 1,8 до 3,5 куб.см)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Тракторист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2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 с учетом ранее действующих разрядов;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техническому обслуживающему персоналу научно и научно-технических организаций выплачивается надбавка в размере до 50% от должностного оклада за содействие в обеспечении деятельности организаций науки. Надбавка выплачивается по решению руководителя как почасовая и в зависимости от качества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водителям автомобилей выплачиваются надбавка за ненормированный рабочий день в размере 25% от должностного оклада за фактически отработанное время в качестве водителя;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дифференцированные надбавки за профессиональное мастерство устанавливаются: для рабочих 2 разряда - 5%, 3 разряда - 10%, 4 разряда - 15%, 5 разряда - 20%, 6 разряда - 25% от соответствующего должностного оклада.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кратности к должностным окладам младшего обслуживающего персонала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6911"/>
        <w:gridCol w:w="2843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Лифтер, сторож (вахтер, охранник), контролер пропускного пункта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младшему обслуживающему персоналу научно и научно-технических организаций выплачивается надбавка в размере до 50% от должностного оклада за содействие в обеспечении деятельности организаций науки. Надбавка выплачивается по решению руководителя как почасовая и в зависимости от качества выполняемой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санитарам, работающим в хирургических и стоматологических отделениях, должностные оклады увеличиваются на 10%;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уборщикам служебных и культурно-бытовых помещений, общественных туалетов, машинистам по стирке белья (спецодежды), прачкам, санитарам устанавливаются надбавки в размере до 25% от должностного оклада за работу с применением синтетических моющих и дезинфицирующих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работников аппарата президиума Национальной академии наук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2434"/>
        <w:gridCol w:w="7123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7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работников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2434"/>
        <w:gridCol w:w="7123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71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71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процентных надбавок за выслугу лет к должностным окладам технического обслуживающего персонала научных и научно-технических организаций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2381"/>
        <w:gridCol w:w="7160"/>
      </w:tblGrid>
      <w:tr>
        <w:tc>
          <w:tcPr>
            <w:tcW w:type="dxa" w:w="6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7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7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a42r_mceqhwrlivh_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dalil.kg/document/230022064</w:t>
      </w:r>
    </w:hyperlink>
  </w:p>
  <w:p>
    <w:pPr>
      <w:spacing w:after="0" w:before="40"/>
      <w:jc w:val="center"/>
    </w:pPr>
    <w:hyperlink w:history="1" r:id="rIdjh2ewbqlwfdtgkuw6gn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qog0qhi4u2gtnft_-pg" Type="http://schemas.openxmlformats.org/officeDocument/2006/relationships/hyperlink" Target="https://dalil.kg/document/230030044" TargetMode="External"/><Relationship Id="rId4vf9q5rxw9jycioti0z_d" Type="http://schemas.openxmlformats.org/officeDocument/2006/relationships/hyperlink" Target="https://dalil.kg/document/230038846" TargetMode="External"/><Relationship Id="rIdmpabtdsebd0hau5vgy3o5" Type="http://schemas.openxmlformats.org/officeDocument/2006/relationships/hyperlink" Target="https://dalil.kg/document/230046194" TargetMode="External"/><Relationship Id="rId53kqbigodjcggkbz3rnwh" Type="http://schemas.openxmlformats.org/officeDocument/2006/relationships/hyperlink" Target="https://dalil.kg/document/230048977" TargetMode="External"/><Relationship Id="rIdvmvqrjanimh8cjqpoxhwp" Type="http://schemas.openxmlformats.org/officeDocument/2006/relationships/hyperlink" Target="https://dalil.kg/document/230019895" TargetMode="External"/><Relationship Id="rIdigzfcht-gumk-tbup6ub1" Type="http://schemas.openxmlformats.org/officeDocument/2006/relationships/hyperlink" Target="https://dalil.kg/document/112301#st_13" TargetMode="External"/><Relationship Id="rId_xp8v9nrkvlvu4i1w6-9e" Type="http://schemas.openxmlformats.org/officeDocument/2006/relationships/hyperlink" Target="https://dalil.kg/document/112301#st_17" TargetMode="External"/><Relationship Id="rIdkvg6mjbzwjdt3dqdwsrli" Type="http://schemas.openxmlformats.org/officeDocument/2006/relationships/hyperlink" Target="https://dalil.kg/document/230030044" TargetMode="External"/><Relationship Id="rId2yculzupdiwpiaghq54jz" Type="http://schemas.openxmlformats.org/officeDocument/2006/relationships/hyperlink" Target="https://dalil.kg/document/230030044" TargetMode="External"/><Relationship Id="rId-_efrcv9grkjvhuuuj9md" Type="http://schemas.openxmlformats.org/officeDocument/2006/relationships/hyperlink" Target="https://dalil.kg/document/230022064#pr1" TargetMode="External"/><Relationship Id="rIdy4rvsuwhpqs4tw2pzbmgm" Type="http://schemas.openxmlformats.org/officeDocument/2006/relationships/hyperlink" Target="https://dalil.kg/document/230022064#pr2" TargetMode="External"/><Relationship Id="rIdktsae2kgpamcayfgholdp" Type="http://schemas.openxmlformats.org/officeDocument/2006/relationships/hyperlink" Target="https://dalil.kg/document/230022064#pr3" TargetMode="External"/><Relationship Id="rIdxsdepwbn3ce5dvr2op1yf" Type="http://schemas.openxmlformats.org/officeDocument/2006/relationships/hyperlink" Target="https://dalil.kg/document/230022064#pr4" TargetMode="External"/><Relationship Id="rIdrvlwyech0purwlbi37opx" Type="http://schemas.openxmlformats.org/officeDocument/2006/relationships/hyperlink" Target="https://dalil.kg/document/230022064#pr5" TargetMode="External"/><Relationship Id="rIds9jx6oh9funijq1ntkziy" Type="http://schemas.openxmlformats.org/officeDocument/2006/relationships/hyperlink" Target="https://dalil.kg/document/230022064#pr6" TargetMode="External"/><Relationship Id="rIddt3yc0v7ggjl1gyuymxbb" Type="http://schemas.openxmlformats.org/officeDocument/2006/relationships/hyperlink" Target="https://dalil.kg/document/230022064#pr7" TargetMode="External"/><Relationship Id="rIdubcqkgbtvgkp1j2jdmzcj" Type="http://schemas.openxmlformats.org/officeDocument/2006/relationships/hyperlink" Target="https://dalil.kg/document/230022064#pr8" TargetMode="External"/><Relationship Id="rIdhkw1riqwnlpqpayri_qrx" Type="http://schemas.openxmlformats.org/officeDocument/2006/relationships/hyperlink" Target="https://dalil.kg/document/230022064#pr9" TargetMode="External"/><Relationship Id="rIdyvoiketvwnszjw3pawj3g" Type="http://schemas.openxmlformats.org/officeDocument/2006/relationships/hyperlink" Target="https://dalil.kg/document/230030044" TargetMode="External"/><Relationship Id="rIdwgimmbvkewjnaasafacyx" Type="http://schemas.openxmlformats.org/officeDocument/2006/relationships/hyperlink" Target="https://dalil.kg/document/230030044" TargetMode="External"/><Relationship Id="rIdfs7btyv2dksvhguhuxsbn" Type="http://schemas.openxmlformats.org/officeDocument/2006/relationships/hyperlink" Target="https://dalil.kg/document/230046194" TargetMode="External"/><Relationship Id="rIdrwbz0tt7e5t1zsydsit04" Type="http://schemas.openxmlformats.org/officeDocument/2006/relationships/hyperlink" Target="https://dalil.kg/document/230048977" TargetMode="External"/><Relationship Id="rIdzpszadbb1_cir3lmpzocs" Type="http://schemas.openxmlformats.org/officeDocument/2006/relationships/hyperlink" Target="https://dalil.kg/document/230000489" TargetMode="External"/><Relationship Id="rIdg2qiq4riqqre4b-6eepbe" Type="http://schemas.openxmlformats.org/officeDocument/2006/relationships/hyperlink" Target="https://dalil.kg/document/230048977" TargetMode="External"/><Relationship Id="rIdp1d3njcvq_s7jdnnlpxrl" Type="http://schemas.openxmlformats.org/officeDocument/2006/relationships/hyperlink" Target="https://dalil.kg/document/159248" TargetMode="External"/><Relationship Id="rIdslqjuw5xan8upsbcjfvow" Type="http://schemas.openxmlformats.org/officeDocument/2006/relationships/hyperlink" Target="https://dalil.kg/document/159865" TargetMode="External"/><Relationship Id="rIdyl_ftqcp97nclwgsln7k1" Type="http://schemas.openxmlformats.org/officeDocument/2006/relationships/hyperlink" Target="https://dalil.kg/document/159248" TargetMode="External"/><Relationship Id="rIdj61t4oct28bswh82ldgci" Type="http://schemas.openxmlformats.org/officeDocument/2006/relationships/hyperlink" Target="https://dalil.kg/document/230030044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a42r_mceqhwrlivh_us" Type="http://schemas.openxmlformats.org/officeDocument/2006/relationships/hyperlink" Target="https://dalil.kg/document/230022064" TargetMode="External"/><Relationship Id="rIdjh2ewbqlwfdtgkuw6gn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2026-09-25T02:30:42.072Z</dcterms:created>
  <dcterms:modified xsi:type="dcterms:W3CDTF">2026-09-25T02:30:42.072Z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