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февраля 2025 года № 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rlhce_a9g7-rzbiyfa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</w:t>
      </w:r>
      <w:r>
        <w:rPr>
          <w:rFonts w:ascii="Arial" w:cs="Arial" w:eastAsia="Arial" w:hAnsi="Arial"/>
          <w:sz w:val="24"/>
          <w:szCs w:val="24"/>
        </w:rPr>
        <w:t xml:space="preserve">статьи 60-1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предложении втором слова "из личных средств" заменить словами "из средств собственного избирательного фонда";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кандидатов в депутаты по одномандатному избирательному округу, являющихся лицами с инвалидностью, устанавливается избирательный залог с учетом группы инвалидности: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III группы - в семисоткратном размере установленного законодательством расчетного показателя;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и II групп - в пятисоткратном размере установленного законодательством расчетного показателя.";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2 </w:t>
      </w:r>
      <w:r>
        <w:rPr>
          <w:rFonts w:ascii="Arial" w:cs="Arial" w:eastAsia="Arial" w:hAnsi="Arial"/>
          <w:sz w:val="24"/>
          <w:szCs w:val="24"/>
        </w:rPr>
        <w:t xml:space="preserve">статьи 61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2025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января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lhce_a9g7-rzbiyfau1" Type="http://schemas.openxmlformats.org/officeDocument/2006/relationships/hyperlink" Target="http://kodeks.duckdns.org/document/2032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2026-09-22T23:48:29.136Z</dcterms:created>
  <dcterms:modified xsi:type="dcterms:W3CDTF">2026-09-22T23:48:29.136Z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