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dm9vpyqlpllmf9tk2hoe4">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14 февраля 2025 года № 67)</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
 о порядке захоронения умерших граждан и установки надмогильных сооружений</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4i92sdfewolq_g7cgtsts">
        <w:r>
          <w:rPr>
            <w:rFonts w:ascii="Arial" w:cs="Arial" w:eastAsia="Arial" w:hAnsi="Arial"/>
            <w:i/>
            <w:iCs/>
            <w:color w:val="1D4ED8"/>
            <w:sz w:val="24"/>
            <w:szCs w:val="24"/>
            <w:u w:val="single"/>
          </w:rPr>
          <w:t xml:space="preserve">17 августа 2026 года № 555</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Инструкция о порядке захоронения умерших граждан и установки надмогильных сооружений (далее - Инструкция) разработана в целях реализации </w:t>
      </w:r>
      <w:hyperlink w:history="1" r:id="rIdav9wvjfj7rvelswi59i1l">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мерах по реализации </w:t>
      </w:r>
      <w:hyperlink w:history="1" r:id="rIdppprdn0sjla-9tvdv7mkv">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от 14 октября 2024 года № 296 и регулирует порядок захоронения умерших граждан на муниципальных кладбищах, за исключением захоронений, имеющих в соответствии со </w:t>
      </w:r>
      <w:hyperlink w:history="1" r:id="rIddmd-gmjsjgmgrxa_eahbq">
        <w:r>
          <w:rPr>
            <w:rFonts w:ascii="Arial" w:cs="Arial" w:eastAsia="Arial" w:hAnsi="Arial"/>
            <w:color w:val="1D4ED8"/>
            <w:sz w:val="24"/>
            <w:szCs w:val="24"/>
            <w:u w:val="single"/>
          </w:rPr>
          <w:t xml:space="preserve">статьей 22</w:t>
        </w:r>
      </w:hyperlink>
      <w:r>
        <w:rPr>
          <w:rFonts w:ascii="Arial" w:cs="Arial" w:eastAsia="Arial" w:hAnsi="Arial"/>
          <w:sz w:val="24"/>
          <w:szCs w:val="24"/>
        </w:rPr>
        <w:t xml:space="preserve"> вышеуказанного Закона Кыргызской Республики историко-культурное значение, а также установления надмогильных сооружений.</w:t>
      </w:r>
    </w:p>
    <w:p>
      <w:pPr>
        <w:spacing w:after="120"/>
        <w:ind w:firstLine="567"/>
        <w:jc w:val="both"/>
      </w:pPr>
      <w:r>
        <w:rPr>
          <w:rFonts w:ascii="Arial" w:cs="Arial" w:eastAsia="Arial" w:hAnsi="Arial"/>
          <w:sz w:val="24"/>
          <w:szCs w:val="24"/>
        </w:rPr>
        <w:t xml:space="preserve">2. Органы местного самоуправления с учетом местных традиций, национальных обычаев и особенностей вероисповедания жителей соответствующих административно-территориальных единиц вправе устанавливать правила, которые не должны противоречить законодательству Кыргызской Республики, по вопросам, не урегулированным настоящей Инструкцией.</w:t>
      </w:r>
    </w:p>
    <w:p>
      <w:pPr>
        <w:spacing w:after="120"/>
        <w:ind w:firstLine="567"/>
        <w:jc w:val="both"/>
      </w:pPr>
      <w:r>
        <w:rPr>
          <w:rFonts w:ascii="Arial" w:cs="Arial" w:eastAsia="Arial" w:hAnsi="Arial"/>
          <w:sz w:val="24"/>
          <w:szCs w:val="24"/>
        </w:rPr>
        <w:t xml:space="preserve">3. Не допускается насильственное склонение к проведению того или иного вида похоронного обряда, а также проведение обряда (в том числе и на основе волеизъявления умершего), нарушающего права и свободы граждан Кыргызской Республики.</w:t>
      </w:r>
    </w:p>
    <w:p>
      <w:pPr>
        <w:spacing w:after="120"/>
        <w:ind w:firstLine="567"/>
        <w:jc w:val="both"/>
      </w:pPr>
      <w:r>
        <w:rPr>
          <w:rFonts w:ascii="Arial" w:cs="Arial" w:eastAsia="Arial" w:hAnsi="Arial"/>
          <w:sz w:val="24"/>
          <w:szCs w:val="24"/>
        </w:rPr>
        <w:t xml:space="preserve">4. Захоронение (кремация) умерших, личность которых не установлена в определенные законодательством Кыргызской Республики сроки, неопознанных и невостребованных трупов и биологических отходов, а также умерших в период отбывания наказания в местах лишения свободы при отсутствии супруга (супруги), близких родственников или иных родственников либо их отказе осуществить погребение, умерший подлежит погребению (кремации) в порядке, установленном настоящей Инструкцией.</w:t>
      </w:r>
    </w:p>
    <w:p>
      <w:pPr>
        <w:spacing w:after="120"/>
        <w:ind w:firstLine="567"/>
        <w:jc w:val="both"/>
      </w:pPr>
      <w:r>
        <w:rPr>
          <w:rFonts w:ascii="Arial" w:cs="Arial" w:eastAsia="Arial" w:hAnsi="Arial"/>
          <w:sz w:val="24"/>
          <w:szCs w:val="24"/>
        </w:rPr>
        <w:t xml:space="preserve">Захоронение (кремация) умерших иностранных граждан, тела которых не востребованы, и лиц без гражданства осуществляется в порядке, установленном настоящей Инструкцией, если иное не предусмотрено международными договорами, вступившими в силу в соответствии с законодательством Кыргызской Республики.</w:t>
      </w:r>
    </w:p>
    <w:p>
      <w:pPr>
        <w:spacing w:after="240" w:before="200"/>
        <w:jc w:val="center"/>
      </w:pPr>
      <w:r>
        <w:rPr>
          <w:rFonts w:ascii="Arial" w:cs="Arial" w:eastAsia="Arial" w:hAnsi="Arial"/>
          <w:b/>
          <w:bCs/>
          <w:sz w:val="32"/>
          <w:szCs w:val="32"/>
        </w:rPr>
        <w:t xml:space="preserve">Глава 2. Отвод земельного участка под кладбище</w:t>
      </w:r>
    </w:p>
    <w:p>
      <w:pPr>
        <w:spacing w:after="120"/>
        <w:ind w:firstLine="567"/>
        <w:jc w:val="both"/>
      </w:pPr>
      <w:r>
        <w:rPr>
          <w:rFonts w:ascii="Arial" w:cs="Arial" w:eastAsia="Arial" w:hAnsi="Arial"/>
          <w:sz w:val="24"/>
          <w:szCs w:val="24"/>
        </w:rPr>
        <w:t xml:space="preserve">5. Выбор и отвод земельного участка для организации места погребения осуществляется в соответствии с Земельным </w:t>
      </w:r>
      <w:hyperlink w:history="1" r:id="rId5clq59qwjyhjlli5nzhl4">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местной государственной администрацией с соблюдением требований и порядка, установленных </w:t>
      </w:r>
      <w:hyperlink w:history="1" r:id="rIdrjxaperahrc8oj2gdzcxi">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этом местная государственная администрация обращается в соответствующие государственные органы с запросом о выдаче заключений экологической, санитарно-эпидемиологической экспертиз и проведенного археологического исследования для места отвода земельного участка.</w:t>
      </w:r>
    </w:p>
    <w:p>
      <w:pPr>
        <w:spacing w:after="120"/>
        <w:ind w:firstLine="567"/>
        <w:jc w:val="both"/>
      </w:pPr>
      <w:r>
        <w:rPr>
          <w:rFonts w:ascii="Arial" w:cs="Arial" w:eastAsia="Arial" w:hAnsi="Arial"/>
          <w:sz w:val="24"/>
          <w:szCs w:val="24"/>
        </w:rPr>
        <w:t xml:space="preserve">6. Расчет площади, необходимой для устройства кладбища, производится на основе следующих данных:</w:t>
      </w:r>
    </w:p>
    <w:p>
      <w:pPr>
        <w:spacing w:after="120"/>
        <w:ind w:firstLine="567"/>
        <w:jc w:val="both"/>
      </w:pPr>
      <w:r>
        <w:rPr>
          <w:rFonts w:ascii="Arial" w:cs="Arial" w:eastAsia="Arial" w:hAnsi="Arial"/>
          <w:sz w:val="24"/>
          <w:szCs w:val="24"/>
        </w:rPr>
        <w:t xml:space="preserve">1) численность жителей населенного пункта и перспективы ее роста. Перспективная численность населения определяется с расчетом градообразующих и градообслуживающих групп населения с установлением удельного веса этих групп и несамодеятельного населения;</w:t>
      </w:r>
    </w:p>
    <w:p>
      <w:pPr>
        <w:spacing w:after="120"/>
        <w:ind w:firstLine="567"/>
        <w:jc w:val="both"/>
      </w:pPr>
      <w:r>
        <w:rPr>
          <w:rFonts w:ascii="Arial" w:cs="Arial" w:eastAsia="Arial" w:hAnsi="Arial"/>
          <w:sz w:val="24"/>
          <w:szCs w:val="24"/>
        </w:rPr>
        <w:t xml:space="preserve">2) кладбищенские периоды - расчетное время для эксплуатации кладбища, которое должно составлять не менее 30 (тридцати) лет в зависимости от характеристики грунтов;</w:t>
      </w:r>
    </w:p>
    <w:p>
      <w:pPr>
        <w:spacing w:after="120"/>
        <w:ind w:firstLine="567"/>
        <w:jc w:val="both"/>
      </w:pPr>
      <w:r>
        <w:rPr>
          <w:rFonts w:ascii="Arial" w:cs="Arial" w:eastAsia="Arial" w:hAnsi="Arial"/>
          <w:sz w:val="24"/>
          <w:szCs w:val="24"/>
        </w:rPr>
        <w:t xml:space="preserve">3) дифференцированная норма площади на одно захоронение (могилы для тела ребенка от 10 лет или взрослого, тела ребенка до 9 лет, а также для почетного и семейного захоронения);</w:t>
      </w:r>
    </w:p>
    <w:p>
      <w:pPr>
        <w:spacing w:after="120"/>
        <w:ind w:firstLine="567"/>
        <w:jc w:val="both"/>
      </w:pPr>
      <w:r>
        <w:rPr>
          <w:rFonts w:ascii="Arial" w:cs="Arial" w:eastAsia="Arial" w:hAnsi="Arial"/>
          <w:sz w:val="24"/>
          <w:szCs w:val="24"/>
        </w:rPr>
        <w:t xml:space="preserve">4) площадь для озеленения, дороги, аллеи, а также здания, размещаемые на участке кладбищ.</w:t>
      </w:r>
    </w:p>
    <w:p>
      <w:pPr>
        <w:spacing w:after="120"/>
        <w:ind w:firstLine="567"/>
        <w:jc w:val="both"/>
      </w:pPr>
      <w:r>
        <w:rPr>
          <w:rFonts w:ascii="Arial" w:cs="Arial" w:eastAsia="Arial" w:hAnsi="Arial"/>
          <w:sz w:val="24"/>
          <w:szCs w:val="24"/>
        </w:rPr>
        <w:t xml:space="preserve">7. В зависимости от рельефа участка, имеющегося на территории озеленения, и других природных условий кладбище проектируют и строят следующие типы кладбищ:</w:t>
      </w:r>
    </w:p>
    <w:p>
      <w:pPr>
        <w:spacing w:after="120"/>
        <w:ind w:firstLine="567"/>
        <w:jc w:val="both"/>
      </w:pPr>
      <w:r>
        <w:rPr>
          <w:rFonts w:ascii="Arial" w:cs="Arial" w:eastAsia="Arial" w:hAnsi="Arial"/>
          <w:sz w:val="24"/>
          <w:szCs w:val="24"/>
        </w:rPr>
        <w:t xml:space="preserve">1) регулярный - на участках со спокойным рельефом;</w:t>
      </w:r>
    </w:p>
    <w:p>
      <w:pPr>
        <w:spacing w:after="120"/>
        <w:ind w:firstLine="567"/>
        <w:jc w:val="both"/>
      </w:pPr>
      <w:r>
        <w:rPr>
          <w:rFonts w:ascii="Arial" w:cs="Arial" w:eastAsia="Arial" w:hAnsi="Arial"/>
          <w:sz w:val="24"/>
          <w:szCs w:val="24"/>
        </w:rPr>
        <w:t xml:space="preserve">2) ландшафтный кладбище-парк - на участках со сложным рельефом и естественными насаждениями, представляющими возможность использования различных приемов ландшафтной архитектуры;</w:t>
      </w:r>
    </w:p>
    <w:p>
      <w:pPr>
        <w:spacing w:after="120"/>
        <w:ind w:firstLine="567"/>
        <w:jc w:val="both"/>
      </w:pPr>
      <w:r>
        <w:rPr>
          <w:rFonts w:ascii="Arial" w:cs="Arial" w:eastAsia="Arial" w:hAnsi="Arial"/>
          <w:sz w:val="24"/>
          <w:szCs w:val="24"/>
        </w:rPr>
        <w:t xml:space="preserve">3) смешанный - с выделением одной части территории для ландшафтных устройств и размещения захоронений по регулярному типу.</w:t>
      </w:r>
    </w:p>
    <w:p>
      <w:pPr>
        <w:spacing w:after="120"/>
        <w:ind w:firstLine="567"/>
        <w:jc w:val="both"/>
      </w:pPr>
      <w:r>
        <w:rPr>
          <w:rFonts w:ascii="Arial" w:cs="Arial" w:eastAsia="Arial" w:hAnsi="Arial"/>
          <w:sz w:val="24"/>
          <w:szCs w:val="24"/>
        </w:rPr>
        <w:t xml:space="preserve">8. Для отвода участка под кладбище следует выбирать на богарных и неорошаемых землях, плоскую, возвышенную, не заболачиваемую территорию в соответствии с действующими нормативными правовыми актами, строительными и санитарно-эпидемиологическими правилами и нормами.</w:t>
      </w:r>
    </w:p>
    <w:p>
      <w:pPr>
        <w:spacing w:after="120"/>
        <w:ind w:firstLine="567"/>
        <w:jc w:val="both"/>
      </w:pPr>
      <w:r>
        <w:rPr>
          <w:rFonts w:ascii="Arial" w:cs="Arial" w:eastAsia="Arial" w:hAnsi="Arial"/>
          <w:sz w:val="24"/>
          <w:szCs w:val="24"/>
        </w:rPr>
        <w:t xml:space="preserve">Участок, отводимый под кладбище, должен соответствовать следующим требованиям:</w:t>
      </w:r>
    </w:p>
    <w:p>
      <w:pPr>
        <w:spacing w:after="120"/>
        <w:ind w:firstLine="567"/>
        <w:jc w:val="both"/>
      </w:pPr>
      <w:r>
        <w:rPr>
          <w:rFonts w:ascii="Arial" w:cs="Arial" w:eastAsia="Arial" w:hAnsi="Arial"/>
          <w:sz w:val="24"/>
          <w:szCs w:val="24"/>
        </w:rPr>
        <w:t xml:space="preserve">1) имеет уклон в пределах 0,5-5% в противоположную сторону от населенного пункта и открытых водоемов, используемых для хозяйственно-бытовых целей. В горных районах допускается уклон до 30% с обязательным устройством террас и дорог с уклоном до 5%.</w:t>
      </w:r>
    </w:p>
    <w:p>
      <w:pPr>
        <w:spacing w:after="120"/>
        <w:ind w:firstLine="567"/>
        <w:jc w:val="both"/>
      </w:pPr>
      <w:r>
        <w:rPr>
          <w:rFonts w:ascii="Arial" w:cs="Arial" w:eastAsia="Arial" w:hAnsi="Arial"/>
          <w:sz w:val="24"/>
          <w:szCs w:val="24"/>
        </w:rPr>
        <w:t xml:space="preserve">В случае отсутствия естественного уклона обязательно проведение вертикальной планировки, обеспечивающей водоотвод и предохранение от избыточного увлажнения почвы. При необходимости предусматривать устройство лотков, кюветов, прокладку труб и другие инженерные мероприятия;</w:t>
      </w:r>
    </w:p>
    <w:p>
      <w:pPr>
        <w:spacing w:after="120"/>
        <w:ind w:firstLine="567"/>
        <w:jc w:val="both"/>
      </w:pPr>
      <w:r>
        <w:rPr>
          <w:rFonts w:ascii="Arial" w:cs="Arial" w:eastAsia="Arial" w:hAnsi="Arial"/>
          <w:sz w:val="24"/>
          <w:szCs w:val="24"/>
        </w:rPr>
        <w:t xml:space="preserve">2) исключено затапливание паводками или поверхностными водами в период ливней и таяния снегов;</w:t>
      </w:r>
    </w:p>
    <w:p>
      <w:pPr>
        <w:spacing w:after="120"/>
        <w:ind w:firstLine="567"/>
        <w:jc w:val="both"/>
      </w:pPr>
      <w:r>
        <w:rPr>
          <w:rFonts w:ascii="Arial" w:cs="Arial" w:eastAsia="Arial" w:hAnsi="Arial"/>
          <w:sz w:val="24"/>
          <w:szCs w:val="24"/>
        </w:rPr>
        <w:t xml:space="preserve">3) грунтовые воды на участке отстоят не менее чем 2,5 метра от поверхности почвы при наиболее высоком их стоянии. При отсутствии участков, удовлетворяющих этому требованию, отводимый под кладбище участок должен дренироваться;</w:t>
      </w:r>
    </w:p>
    <w:p>
      <w:pPr>
        <w:spacing w:after="120"/>
        <w:ind w:firstLine="567"/>
        <w:jc w:val="both"/>
      </w:pPr>
      <w:r>
        <w:rPr>
          <w:rFonts w:ascii="Arial" w:cs="Arial" w:eastAsia="Arial" w:hAnsi="Arial"/>
          <w:sz w:val="24"/>
          <w:szCs w:val="24"/>
        </w:rPr>
        <w:t xml:space="preserve">4) имеет удобные, благоустроенные, озелененные подъезды.</w:t>
      </w:r>
    </w:p>
    <w:p>
      <w:pPr>
        <w:spacing w:after="120"/>
        <w:ind w:firstLine="567"/>
        <w:jc w:val="both"/>
      </w:pPr>
      <w:r>
        <w:rPr>
          <w:rFonts w:ascii="Arial" w:cs="Arial" w:eastAsia="Arial" w:hAnsi="Arial"/>
          <w:sz w:val="24"/>
          <w:szCs w:val="24"/>
        </w:rPr>
        <w:t xml:space="preserve">9. Местоположение участка для кладбища и его размеры предусматриваются в проекте планировки и застройки населенного пункта. Размещение кладбища не должно препятствовать дальнейшему расширению территории населенного пункта.</w:t>
      </w:r>
    </w:p>
    <w:p>
      <w:pPr>
        <w:spacing w:after="120"/>
        <w:ind w:firstLine="567"/>
        <w:jc w:val="both"/>
      </w:pPr>
      <w:r>
        <w:rPr>
          <w:rFonts w:ascii="Arial" w:cs="Arial" w:eastAsia="Arial" w:hAnsi="Arial"/>
          <w:sz w:val="24"/>
          <w:szCs w:val="24"/>
        </w:rPr>
        <w:t xml:space="preserve">Кладбища размещаются с соблюдением требований пунктов 190, 191 Санитарно-эпидемиологических правил и норм (</w:t>
      </w:r>
      <w:r>
        <w:rPr>
          <w:rFonts w:ascii="Arial" w:cs="Arial" w:eastAsia="Arial" w:hAnsi="Arial"/>
          <w:sz w:val="24"/>
          <w:szCs w:val="24"/>
        </w:rPr>
        <w:t xml:space="preserve">приложение 22</w:t>
      </w:r>
      <w:r>
        <w:rPr>
          <w:rFonts w:ascii="Arial" w:cs="Arial" w:eastAsia="Arial" w:hAnsi="Arial"/>
          <w:sz w:val="24"/>
          <w:szCs w:val="24"/>
        </w:rPr>
        <w:t xml:space="preserve">), утвержденных </w:t>
      </w:r>
      <w:hyperlink w:history="1" r:id="rIdniycos4ubnncbuo8uc9yj">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10. Виды кладбищ:</w:t>
      </w:r>
    </w:p>
    <w:p>
      <w:pPr>
        <w:spacing w:after="120"/>
        <w:ind w:firstLine="567"/>
        <w:jc w:val="both"/>
      </w:pPr>
      <w:r>
        <w:rPr>
          <w:rFonts w:ascii="Arial" w:cs="Arial" w:eastAsia="Arial" w:hAnsi="Arial"/>
          <w:sz w:val="24"/>
          <w:szCs w:val="24"/>
        </w:rPr>
        <w:t xml:space="preserve">1) открытое (действующее) кладбище - где производятся захоронения и подзахоронения при наличии свободного места, а также эксгумация и перезахоронение;</w:t>
      </w:r>
    </w:p>
    <w:p>
      <w:pPr>
        <w:spacing w:after="120"/>
        <w:ind w:firstLine="567"/>
        <w:jc w:val="both"/>
      </w:pPr>
      <w:r>
        <w:rPr>
          <w:rFonts w:ascii="Arial" w:cs="Arial" w:eastAsia="Arial" w:hAnsi="Arial"/>
          <w:sz w:val="24"/>
          <w:szCs w:val="24"/>
        </w:rPr>
        <w:t xml:space="preserve">2) закрытое кладбище - где запрещены все виды захоронения и подзахоронения, за исключением эксгумации и перезахоронения.</w:t>
      </w:r>
    </w:p>
    <w:p>
      <w:pPr>
        <w:spacing w:after="120"/>
        <w:ind w:firstLine="567"/>
        <w:jc w:val="both"/>
      </w:pPr>
      <w:r>
        <w:rPr>
          <w:rFonts w:ascii="Arial" w:cs="Arial" w:eastAsia="Arial" w:hAnsi="Arial"/>
          <w:sz w:val="24"/>
          <w:szCs w:val="24"/>
        </w:rPr>
        <w:t xml:space="preserve">Открытые (действующие) кладбища, в свою очередь, делятся на вероисповедальные и смешанные кладбища.</w:t>
      </w:r>
    </w:p>
    <w:p>
      <w:pPr>
        <w:spacing w:after="120"/>
        <w:ind w:firstLine="567"/>
        <w:jc w:val="both"/>
      </w:pPr>
      <w:r>
        <w:rPr>
          <w:rFonts w:ascii="Arial" w:cs="Arial" w:eastAsia="Arial" w:hAnsi="Arial"/>
          <w:sz w:val="24"/>
          <w:szCs w:val="24"/>
        </w:rPr>
        <w:t xml:space="preserve">Вероисповедальные кладбища - где производятся захоронения умерших одной веры с учетом религиозных и национальных традиций. Вероисповедальные кладбища проектируются с учетом местных традиций, национальных обычаев, особенностей вероисповедания.</w:t>
      </w:r>
    </w:p>
    <w:p>
      <w:pPr>
        <w:spacing w:after="120"/>
        <w:ind w:firstLine="567"/>
        <w:jc w:val="both"/>
      </w:pPr>
      <w:r>
        <w:rPr>
          <w:rFonts w:ascii="Arial" w:cs="Arial" w:eastAsia="Arial" w:hAnsi="Arial"/>
          <w:sz w:val="24"/>
          <w:szCs w:val="24"/>
        </w:rPr>
        <w:t xml:space="preserve">Смешанные кладбища - где производятся захоронения умерших граждан независимо от вероисповедания, а также невостребованных трупов.</w:t>
      </w:r>
    </w:p>
    <w:p>
      <w:pPr>
        <w:spacing w:after="120"/>
        <w:ind w:firstLine="567"/>
        <w:jc w:val="both"/>
      </w:pPr>
      <w:r>
        <w:rPr>
          <w:rFonts w:ascii="Arial" w:cs="Arial" w:eastAsia="Arial" w:hAnsi="Arial"/>
          <w:sz w:val="24"/>
          <w:szCs w:val="24"/>
        </w:rPr>
        <w:t xml:space="preserve">11. Готовность кладбища к вводу в эксплуатацию оформляется специальным актом комиссии, назначенной исполнительным органом местного самоуправления/специализированной службой по вопросам похоронного дела по согласованию с местными органами санитарно-эпидемиологической службы.</w:t>
      </w:r>
    </w:p>
    <w:p>
      <w:pPr>
        <w:spacing w:after="240" w:before="200"/>
        <w:jc w:val="center"/>
      </w:pPr>
      <w:r>
        <w:rPr>
          <w:rFonts w:ascii="Arial" w:cs="Arial" w:eastAsia="Arial" w:hAnsi="Arial"/>
          <w:b/>
          <w:bCs/>
          <w:sz w:val="32"/>
          <w:szCs w:val="32"/>
        </w:rPr>
        <w:t xml:space="preserve">Глава 3. Содержание и эксплуатация кладбищ</w:t>
      </w:r>
    </w:p>
    <w:p>
      <w:pPr>
        <w:spacing w:after="120"/>
        <w:ind w:firstLine="567"/>
        <w:jc w:val="both"/>
      </w:pPr>
      <w:r>
        <w:rPr>
          <w:rFonts w:ascii="Arial" w:cs="Arial" w:eastAsia="Arial" w:hAnsi="Arial"/>
          <w:sz w:val="24"/>
          <w:szCs w:val="24"/>
        </w:rPr>
        <w:t xml:space="preserve">12. Устройство кладбища осуществляется по утвержденному в установленном порядке проекту планировки с учетом особенностей вида кладбища (смешанное, вероисповедальное, традиционное), в котором предусматривается:</w:t>
      </w:r>
    </w:p>
    <w:p>
      <w:pPr>
        <w:spacing w:after="120"/>
        <w:ind w:firstLine="567"/>
        <w:jc w:val="both"/>
      </w:pPr>
      <w:r>
        <w:rPr>
          <w:rFonts w:ascii="Arial" w:cs="Arial" w:eastAsia="Arial" w:hAnsi="Arial"/>
          <w:sz w:val="24"/>
          <w:szCs w:val="24"/>
        </w:rPr>
        <w:t xml:space="preserve">1) выделение земельных участков в виде секторов для мест захоронения и определение очередности их использования;</w:t>
      </w:r>
    </w:p>
    <w:p>
      <w:pPr>
        <w:spacing w:after="120"/>
        <w:ind w:firstLine="567"/>
        <w:jc w:val="both"/>
      </w:pPr>
      <w:r>
        <w:rPr>
          <w:rFonts w:ascii="Arial" w:cs="Arial" w:eastAsia="Arial" w:hAnsi="Arial"/>
          <w:sz w:val="24"/>
          <w:szCs w:val="24"/>
        </w:rPr>
        <w:t xml:space="preserve">2) размещение главных и второстепенных въездов, их направлений, размеров и пешеходных дорожек;</w:t>
      </w:r>
    </w:p>
    <w:p>
      <w:pPr>
        <w:spacing w:after="120"/>
        <w:ind w:firstLine="567"/>
        <w:jc w:val="both"/>
      </w:pPr>
      <w:r>
        <w:rPr>
          <w:rFonts w:ascii="Arial" w:cs="Arial" w:eastAsia="Arial" w:hAnsi="Arial"/>
          <w:sz w:val="24"/>
          <w:szCs w:val="24"/>
        </w:rPr>
        <w:t xml:space="preserve">3) озеленение кладбища - создание защитных посадок по периметру кладбища и декоративных насаждений по основным аллеям и местам захоронения с учетом обеспечения достаточного проветривания и инсоляции;</w:t>
      </w:r>
    </w:p>
    <w:p>
      <w:pPr>
        <w:spacing w:after="120"/>
        <w:ind w:firstLine="567"/>
        <w:jc w:val="both"/>
      </w:pPr>
      <w:r>
        <w:rPr>
          <w:rFonts w:ascii="Arial" w:cs="Arial" w:eastAsia="Arial" w:hAnsi="Arial"/>
          <w:sz w:val="24"/>
          <w:szCs w:val="24"/>
        </w:rPr>
        <w:t xml:space="preserve">4) планировка территории, обеспечивающая быстрое удаление поверхностных вод;</w:t>
      </w:r>
    </w:p>
    <w:p>
      <w:pPr>
        <w:spacing w:after="120"/>
        <w:ind w:firstLine="567"/>
        <w:jc w:val="both"/>
      </w:pPr>
      <w:r>
        <w:rPr>
          <w:rFonts w:ascii="Arial" w:cs="Arial" w:eastAsia="Arial" w:hAnsi="Arial"/>
          <w:sz w:val="24"/>
          <w:szCs w:val="24"/>
        </w:rPr>
        <w:t xml:space="preserve">5) строительство необходимых сооружений, включая траурную площадку, сторожку, общественные туалеты, системы водоснабжения, сеть освещения и ограждения кладбища по его периметру;</w:t>
      </w:r>
    </w:p>
    <w:p>
      <w:pPr>
        <w:spacing w:after="120"/>
        <w:ind w:firstLine="567"/>
        <w:jc w:val="both"/>
      </w:pPr>
      <w:r>
        <w:rPr>
          <w:rFonts w:ascii="Arial" w:cs="Arial" w:eastAsia="Arial" w:hAnsi="Arial"/>
          <w:sz w:val="24"/>
          <w:szCs w:val="24"/>
        </w:rPr>
        <w:t xml:space="preserve">6) в населенных пунктах - площадки для стоянки автомобильного транспорта перед въездом на кладбище.</w:t>
      </w:r>
    </w:p>
    <w:p>
      <w:pPr>
        <w:spacing w:after="120"/>
        <w:ind w:firstLine="567"/>
        <w:jc w:val="both"/>
      </w:pPr>
      <w:r>
        <w:rPr>
          <w:rFonts w:ascii="Arial" w:cs="Arial" w:eastAsia="Arial" w:hAnsi="Arial"/>
          <w:sz w:val="24"/>
          <w:szCs w:val="24"/>
        </w:rPr>
        <w:t xml:space="preserve">13. Примерные размеры секторов могут составлять 30x30, 30x40, 40x40, 40x60 метров с размещением от 200 до 500 могил. Увеличение площади секторов нецелесообразно, так как это удлиняет путь переноса гроба на руках от катафалка к месту захоронения.</w:t>
      </w:r>
    </w:p>
    <w:p>
      <w:pPr>
        <w:spacing w:after="120"/>
        <w:ind w:firstLine="567"/>
        <w:jc w:val="both"/>
      </w:pPr>
      <w:r>
        <w:rPr>
          <w:rFonts w:ascii="Arial" w:cs="Arial" w:eastAsia="Arial" w:hAnsi="Arial"/>
          <w:sz w:val="24"/>
          <w:szCs w:val="24"/>
        </w:rPr>
        <w:t xml:space="preserve">Согласно чертежу планировки кладбища определяется общая нумерация секторов с обозначением номеров на вкопанных в землю столбиках в углу сектора у дороги.</w:t>
      </w:r>
    </w:p>
    <w:p>
      <w:pPr>
        <w:spacing w:after="120"/>
        <w:ind w:firstLine="567"/>
        <w:jc w:val="both"/>
      </w:pPr>
      <w:r>
        <w:rPr>
          <w:rFonts w:ascii="Arial" w:cs="Arial" w:eastAsia="Arial" w:hAnsi="Arial"/>
          <w:sz w:val="24"/>
          <w:szCs w:val="24"/>
        </w:rPr>
        <w:t xml:space="preserve">14. В проектах планировки кладбищ необходимо стремиться к гармоничному сочетанию садовых и архитектурных элементов, сохранению особенностей и улучшению сложившегося ландшафта. Необходимо придерживаться следующих удельных значений площади территорий кладбищ:</w:t>
      </w:r>
    </w:p>
    <w:p>
      <w:pPr>
        <w:spacing w:after="120"/>
        <w:ind w:firstLine="567"/>
        <w:jc w:val="both"/>
      </w:pPr>
      <w:r>
        <w:rPr>
          <w:rFonts w:ascii="Arial" w:cs="Arial" w:eastAsia="Arial" w:hAnsi="Arial"/>
          <w:sz w:val="24"/>
          <w:szCs w:val="24"/>
        </w:rPr>
        <w:t xml:space="preserve">- места захоронений - 60-65%;</w:t>
      </w:r>
    </w:p>
    <w:p>
      <w:pPr>
        <w:spacing w:after="120"/>
        <w:ind w:firstLine="567"/>
        <w:jc w:val="both"/>
      </w:pPr>
      <w:r>
        <w:rPr>
          <w:rFonts w:ascii="Arial" w:cs="Arial" w:eastAsia="Arial" w:hAnsi="Arial"/>
          <w:sz w:val="24"/>
          <w:szCs w:val="24"/>
        </w:rPr>
        <w:t xml:space="preserve">- зеленые насаждения - 20-25%;</w:t>
      </w:r>
    </w:p>
    <w:p>
      <w:pPr>
        <w:spacing w:after="120"/>
        <w:ind w:firstLine="567"/>
        <w:jc w:val="both"/>
      </w:pPr>
      <w:r>
        <w:rPr>
          <w:rFonts w:ascii="Arial" w:cs="Arial" w:eastAsia="Arial" w:hAnsi="Arial"/>
          <w:sz w:val="24"/>
          <w:szCs w:val="24"/>
        </w:rPr>
        <w:t xml:space="preserve">- проезды, аллеи и дорожки - 10-15%;</w:t>
      </w:r>
    </w:p>
    <w:p>
      <w:pPr>
        <w:spacing w:after="120"/>
        <w:ind w:firstLine="567"/>
        <w:jc w:val="both"/>
      </w:pPr>
      <w:r>
        <w:rPr>
          <w:rFonts w:ascii="Arial" w:cs="Arial" w:eastAsia="Arial" w:hAnsi="Arial"/>
          <w:sz w:val="24"/>
          <w:szCs w:val="24"/>
        </w:rPr>
        <w:t xml:space="preserve">- хозяйственный двор и подсобные строения - 4-5%.</w:t>
      </w:r>
    </w:p>
    <w:p>
      <w:pPr>
        <w:spacing w:after="120"/>
        <w:ind w:firstLine="567"/>
        <w:jc w:val="both"/>
      </w:pPr>
      <w:r>
        <w:rPr>
          <w:rFonts w:ascii="Arial" w:cs="Arial" w:eastAsia="Arial" w:hAnsi="Arial"/>
          <w:sz w:val="24"/>
          <w:szCs w:val="24"/>
        </w:rPr>
        <w:t xml:space="preserve">15. Подъездные дороги к каждому сектору кладбища проектируются так, чтобы максимально сократить переносы умершего на руках.</w:t>
      </w:r>
    </w:p>
    <w:p>
      <w:pPr>
        <w:spacing w:after="120"/>
        <w:ind w:firstLine="567"/>
        <w:jc w:val="both"/>
      </w:pPr>
      <w:r>
        <w:rPr>
          <w:rFonts w:ascii="Arial" w:cs="Arial" w:eastAsia="Arial" w:hAnsi="Arial"/>
          <w:sz w:val="24"/>
          <w:szCs w:val="24"/>
        </w:rPr>
        <w:t xml:space="preserve">Проезжую часть главных дорог или аллей, вдоль которых возможно размещение могил с почетными захоронениями, делают шириной до 6,5 метров, а в больших и крупных городах - до 9,0 метров.</w:t>
      </w:r>
    </w:p>
    <w:p>
      <w:pPr>
        <w:spacing w:after="120"/>
        <w:ind w:firstLine="567"/>
        <w:jc w:val="both"/>
      </w:pPr>
      <w:r>
        <w:rPr>
          <w:rFonts w:ascii="Arial" w:cs="Arial" w:eastAsia="Arial" w:hAnsi="Arial"/>
          <w:sz w:val="24"/>
          <w:szCs w:val="24"/>
        </w:rPr>
        <w:t xml:space="preserve">16. Вход на кладбище устраивается с учетом размера земельного участка, его положения к подъездным улицам от населенного пункта, с учетом планировки и дорог на территории кладбища.</w:t>
      </w:r>
    </w:p>
    <w:p>
      <w:pPr>
        <w:spacing w:after="120"/>
        <w:ind w:firstLine="567"/>
        <w:jc w:val="both"/>
      </w:pPr>
      <w:r>
        <w:rPr>
          <w:rFonts w:ascii="Arial" w:cs="Arial" w:eastAsia="Arial" w:hAnsi="Arial"/>
          <w:sz w:val="24"/>
          <w:szCs w:val="24"/>
        </w:rPr>
        <w:t xml:space="preserve">На кладбище площадью свыше 20 га может быть несколько входов (центральный и второстепенные).</w:t>
      </w:r>
    </w:p>
    <w:p>
      <w:pPr>
        <w:spacing w:after="120"/>
        <w:ind w:firstLine="567"/>
        <w:jc w:val="both"/>
      </w:pPr>
      <w:r>
        <w:rPr>
          <w:rFonts w:ascii="Arial" w:cs="Arial" w:eastAsia="Arial" w:hAnsi="Arial"/>
          <w:sz w:val="24"/>
          <w:szCs w:val="24"/>
        </w:rPr>
        <w:t xml:space="preserve">17. Для обеспечения беспрепятственного прохода траурных процессий ширина ворот на кладбищах составляет 4-5 метров.</w:t>
      </w:r>
    </w:p>
    <w:p>
      <w:pPr>
        <w:spacing w:after="120"/>
        <w:ind w:firstLine="567"/>
        <w:jc w:val="both"/>
      </w:pPr>
      <w:r>
        <w:rPr>
          <w:rFonts w:ascii="Arial" w:cs="Arial" w:eastAsia="Arial" w:hAnsi="Arial"/>
          <w:sz w:val="24"/>
          <w:szCs w:val="24"/>
        </w:rPr>
        <w:t xml:space="preserve">Перед входом на кладбище предусматривается площадка для ожидания и сбора родственников, сопровождающих траурную процессию.</w:t>
      </w:r>
    </w:p>
    <w:p>
      <w:pPr>
        <w:spacing w:after="120"/>
        <w:ind w:firstLine="567"/>
        <w:jc w:val="both"/>
      </w:pPr>
      <w:r>
        <w:rPr>
          <w:rFonts w:ascii="Arial" w:cs="Arial" w:eastAsia="Arial" w:hAnsi="Arial"/>
          <w:sz w:val="24"/>
          <w:szCs w:val="24"/>
        </w:rPr>
        <w:t xml:space="preserve">18. На кладбищах сооружаются траурные площадки для проведения гражданских панихид. Площадки размещают недалеко от входа на кладбище, а на городских кладбищах - в местах, приближенных к сектору захоронений.</w:t>
      </w:r>
    </w:p>
    <w:p>
      <w:pPr>
        <w:spacing w:after="120"/>
        <w:ind w:firstLine="567"/>
        <w:jc w:val="both"/>
      </w:pPr>
      <w:r>
        <w:rPr>
          <w:rFonts w:ascii="Arial" w:cs="Arial" w:eastAsia="Arial" w:hAnsi="Arial"/>
          <w:sz w:val="24"/>
          <w:szCs w:val="24"/>
        </w:rPr>
        <w:t xml:space="preserve">Постамент устанавливается на траурной площадке ближе к центру в 2-3 метрах от ограждающей стены.</w:t>
      </w:r>
    </w:p>
    <w:p>
      <w:pPr>
        <w:spacing w:after="120"/>
        <w:ind w:firstLine="567"/>
        <w:jc w:val="both"/>
      </w:pPr>
      <w:r>
        <w:rPr>
          <w:rFonts w:ascii="Arial" w:cs="Arial" w:eastAsia="Arial" w:hAnsi="Arial"/>
          <w:sz w:val="24"/>
          <w:szCs w:val="24"/>
        </w:rPr>
        <w:t xml:space="preserve">19. Здание администрации кладбища располагается на его территории вблизи от главного входа. Рекомендуется архитектурно объединять здание администрации с главным входом.</w:t>
      </w:r>
    </w:p>
    <w:p>
      <w:pPr>
        <w:spacing w:after="120"/>
        <w:ind w:firstLine="567"/>
        <w:jc w:val="both"/>
      </w:pPr>
      <w:r>
        <w:rPr>
          <w:rFonts w:ascii="Arial" w:cs="Arial" w:eastAsia="Arial" w:hAnsi="Arial"/>
          <w:sz w:val="24"/>
          <w:szCs w:val="24"/>
        </w:rPr>
        <w:t xml:space="preserve">Выдача уборочного инвентаря на таких кладбищах организуется в нескольких местах с выделением для этой цели соответствующих помещений.</w:t>
      </w:r>
    </w:p>
    <w:p>
      <w:pPr>
        <w:spacing w:after="120"/>
        <w:ind w:firstLine="567"/>
        <w:jc w:val="both"/>
      </w:pPr>
      <w:r>
        <w:rPr>
          <w:rFonts w:ascii="Arial" w:cs="Arial" w:eastAsia="Arial" w:hAnsi="Arial"/>
          <w:sz w:val="24"/>
          <w:szCs w:val="24"/>
        </w:rPr>
        <w:t xml:space="preserve">20. Содержание и благоустройство мест погребения осуществляется в соответствии со </w:t>
      </w:r>
      <w:hyperlink w:history="1" r:id="rId1yurmo-zjhwipryoqz_ux">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21. На территории кладбища размещаются благоустроенные общественные туалеты с канализацией в соответствии с </w:t>
      </w:r>
      <w:r>
        <w:rPr>
          <w:rFonts w:ascii="Arial" w:cs="Arial" w:eastAsia="Arial" w:hAnsi="Arial"/>
          <w:sz w:val="24"/>
          <w:szCs w:val="24"/>
        </w:rPr>
        <w:t xml:space="preserve">Санитарно-эпидемиологическими требованиями</w:t>
      </w:r>
      <w:r>
        <w:rPr>
          <w:rFonts w:ascii="Arial" w:cs="Arial" w:eastAsia="Arial" w:hAnsi="Arial"/>
          <w:sz w:val="24"/>
          <w:szCs w:val="24"/>
        </w:rPr>
        <w:t xml:space="preserve"> к устройству и эксплуатации общественных туалетов, утвержденными </w:t>
      </w:r>
      <w:hyperlink w:history="1" r:id="rIda2xicvkgxp2pukmkqlb2i">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При отсутствии канализации устанавливаются туалеты с выгребом. При устройстве выгребов обеспечиваются водонепроницаемость стенок и дна, а также свободный подъезд ассенизационного транспорта к ним.</w:t>
      </w:r>
    </w:p>
    <w:p>
      <w:pPr>
        <w:spacing w:after="120"/>
        <w:ind w:firstLine="567"/>
        <w:jc w:val="both"/>
      </w:pPr>
      <w:r>
        <w:rPr>
          <w:rFonts w:ascii="Arial" w:cs="Arial" w:eastAsia="Arial" w:hAnsi="Arial"/>
          <w:sz w:val="24"/>
          <w:szCs w:val="24"/>
        </w:rPr>
        <w:t xml:space="preserve">На территории кладбища предусматривается хозяйственный двор, в котором располагаются такие вспомогательные сооружения, как склады материалов, инвентаря и топлива, оранжереи, парники и открытые цветники, мастерские по изготовлению и ремонту памятников, оград и т.п. Такой двор имеет самостоятельный въезд и вход и отгорожен от территории мест захоронения.</w:t>
      </w:r>
    </w:p>
    <w:p>
      <w:pPr>
        <w:spacing w:after="120"/>
        <w:ind w:firstLine="567"/>
        <w:jc w:val="both"/>
      </w:pPr>
      <w:r>
        <w:rPr>
          <w:rFonts w:ascii="Arial" w:cs="Arial" w:eastAsia="Arial" w:hAnsi="Arial"/>
          <w:sz w:val="24"/>
          <w:szCs w:val="24"/>
        </w:rPr>
        <w:t xml:space="preserve">22. Водоснабжение на территории кладбища обеспечивает бытовые потребности посетителей и персонала, поливку зеленых насаждений.</w:t>
      </w:r>
    </w:p>
    <w:p>
      <w:pPr>
        <w:spacing w:after="120"/>
        <w:ind w:firstLine="567"/>
        <w:jc w:val="both"/>
      </w:pPr>
      <w:r>
        <w:rPr>
          <w:rFonts w:ascii="Arial" w:cs="Arial" w:eastAsia="Arial" w:hAnsi="Arial"/>
          <w:sz w:val="24"/>
          <w:szCs w:val="24"/>
        </w:rPr>
        <w:t xml:space="preserve">Система водоснабжения, в свою очередь, обеспечивается исходя из возможности создания самостоятельной системы, присоединенной к сети водопровода, или путем оборудования специальной скважины, располагаемой вблизи территории кладбища.</w:t>
      </w:r>
    </w:p>
    <w:p>
      <w:pPr>
        <w:spacing w:after="120"/>
        <w:ind w:firstLine="567"/>
        <w:jc w:val="both"/>
      </w:pPr>
      <w:r>
        <w:rPr>
          <w:rFonts w:ascii="Arial" w:cs="Arial" w:eastAsia="Arial" w:hAnsi="Arial"/>
          <w:sz w:val="24"/>
          <w:szCs w:val="24"/>
        </w:rPr>
        <w:t xml:space="preserve">Место расположения скважины выбирается с учетом фильтрующих свойств грунта и направления движения грунтовых вод. Расстояние от водопроводной скважины до кладбища (мест захоронения) должно быть не менее величины пояса зоны санитарной охраны водоисточника. Используемая на кладбище питьевая вода должна быть безопасной для здоровья людей и соответствовать требованиям </w:t>
      </w:r>
      <w:hyperlink w:history="1" r:id="rId30wqqtsl1blnwg2zumact">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"Технический регламент "О безопасности питьевой воды".</w:t>
      </w:r>
    </w:p>
    <w:p>
      <w:pPr>
        <w:spacing w:after="120"/>
        <w:ind w:firstLine="567"/>
        <w:jc w:val="both"/>
      </w:pPr>
      <w:r>
        <w:rPr>
          <w:rFonts w:ascii="Arial" w:cs="Arial" w:eastAsia="Arial" w:hAnsi="Arial"/>
          <w:sz w:val="24"/>
          <w:szCs w:val="24"/>
        </w:rPr>
        <w:t xml:space="preserve">Кладбища, где отсутствует водопроводная скважина, обеспечиваются привозной водой.</w:t>
      </w:r>
    </w:p>
    <w:p>
      <w:pPr>
        <w:spacing w:after="120"/>
        <w:ind w:firstLine="567"/>
        <w:jc w:val="both"/>
      </w:pPr>
      <w:r>
        <w:rPr>
          <w:rFonts w:ascii="Arial" w:cs="Arial" w:eastAsia="Arial" w:hAnsi="Arial"/>
          <w:sz w:val="24"/>
          <w:szCs w:val="24"/>
        </w:rPr>
        <w:t xml:space="preserve">Прокладка магистральных линий городского (поселкового) хозяйственно-питьевого водоснабжения по территории кладбища запрещается.</w:t>
      </w:r>
    </w:p>
    <w:p>
      <w:pPr>
        <w:spacing w:after="120"/>
        <w:ind w:firstLine="567"/>
        <w:jc w:val="both"/>
      </w:pPr>
      <w:r>
        <w:rPr>
          <w:rFonts w:ascii="Arial" w:cs="Arial" w:eastAsia="Arial" w:hAnsi="Arial"/>
          <w:sz w:val="24"/>
          <w:szCs w:val="24"/>
        </w:rPr>
        <w:t xml:space="preserve">23. На территории крупных кладбищ (от 20 до 40 га) для полива насаждений имеется поливочный водопровод.</w:t>
      </w:r>
    </w:p>
    <w:p>
      <w:pPr>
        <w:spacing w:after="120"/>
        <w:ind w:firstLine="567"/>
        <w:jc w:val="both"/>
      </w:pPr>
      <w:r>
        <w:rPr>
          <w:rFonts w:ascii="Arial" w:cs="Arial" w:eastAsia="Arial" w:hAnsi="Arial"/>
          <w:sz w:val="24"/>
          <w:szCs w:val="24"/>
        </w:rPr>
        <w:t xml:space="preserve">При этом водоразборные колонки или краны устанавливаются в каждом секторе кладбища, для группы секторов - открытые запасные резервуары (бассейны) для поливочных целей.</w:t>
      </w:r>
    </w:p>
    <w:p>
      <w:pPr>
        <w:spacing w:after="120"/>
        <w:ind w:firstLine="567"/>
        <w:jc w:val="both"/>
      </w:pPr>
      <w:r>
        <w:rPr>
          <w:rFonts w:ascii="Arial" w:cs="Arial" w:eastAsia="Arial" w:hAnsi="Arial"/>
          <w:sz w:val="24"/>
          <w:szCs w:val="24"/>
        </w:rPr>
        <w:t xml:space="preserve">24. При возможности территории кладбищ оснащаются электрическим освещением.</w:t>
      </w:r>
    </w:p>
    <w:p>
      <w:pPr>
        <w:spacing w:after="120"/>
        <w:ind w:firstLine="567"/>
        <w:jc w:val="both"/>
      </w:pPr>
      <w:r>
        <w:rPr>
          <w:rFonts w:ascii="Arial" w:cs="Arial" w:eastAsia="Arial" w:hAnsi="Arial"/>
          <w:sz w:val="24"/>
          <w:szCs w:val="24"/>
        </w:rPr>
        <w:t xml:space="preserve">25. Возле входа на кладбище (с внутренней стороны) на видном месте устанавливается щит с четко изображенным схематическим планом кладбища. На плане указываются входы и выходы секторов (участков) захоронений и их нумерация, направление главной аллеи и основных дорог, размещение траурных площадок, общественных туалетов, мест выдачи уборочного инвентаря, водозабора для полива зеленых насаждений, ящиков или контейнеров для временного хранения мусора, подсобных мастерских, цветоводства и другие объекты, необходимые для сведения посетителей.</w:t>
      </w:r>
    </w:p>
    <w:p>
      <w:pPr>
        <w:spacing w:after="120"/>
        <w:ind w:firstLine="567"/>
        <w:jc w:val="both"/>
      </w:pPr>
      <w:r>
        <w:rPr>
          <w:rFonts w:ascii="Arial" w:cs="Arial" w:eastAsia="Arial" w:hAnsi="Arial"/>
          <w:sz w:val="24"/>
          <w:szCs w:val="24"/>
        </w:rPr>
        <w:t xml:space="preserve">Кроме плана кладбища на видном месте устанавливается щит с указанием порядка и правил посещения посетителей.</w:t>
      </w:r>
    </w:p>
    <w:p>
      <w:pPr>
        <w:spacing w:after="120"/>
        <w:ind w:firstLine="567"/>
        <w:jc w:val="both"/>
      </w:pPr>
      <w:r>
        <w:rPr>
          <w:rFonts w:ascii="Arial" w:cs="Arial" w:eastAsia="Arial" w:hAnsi="Arial"/>
          <w:sz w:val="24"/>
          <w:szCs w:val="24"/>
        </w:rPr>
        <w:t xml:space="preserve">26. На территории кладбища запрещается:</w:t>
      </w:r>
    </w:p>
    <w:p>
      <w:pPr>
        <w:spacing w:after="120"/>
        <w:ind w:firstLine="567"/>
        <w:jc w:val="both"/>
      </w:pPr>
      <w:r>
        <w:rPr>
          <w:rFonts w:ascii="Arial" w:cs="Arial" w:eastAsia="Arial" w:hAnsi="Arial"/>
          <w:sz w:val="24"/>
          <w:szCs w:val="24"/>
        </w:rPr>
        <w:t xml:space="preserve">1) въезд на автомашинах и конном транспорте, мотоциклах и велосипедах, за исключением траурной процессии.</w:t>
      </w:r>
    </w:p>
    <w:p>
      <w:pPr>
        <w:spacing w:after="120"/>
        <w:ind w:firstLine="567"/>
        <w:jc w:val="both"/>
      </w:pPr>
      <w:r>
        <w:rPr>
          <w:rFonts w:ascii="Arial" w:cs="Arial" w:eastAsia="Arial" w:hAnsi="Arial"/>
          <w:sz w:val="24"/>
          <w:szCs w:val="24"/>
        </w:rPr>
        <w:t xml:space="preserve">В случае большой территории кладбища, его размещения на сложном рельефе и значительном удалении (3-4 км) участков захоронений от главного или второстепенного въездов, администрация кладбища в порядке исключения может разрешить родственникам проезд на легковых машинах к могилам;</w:t>
      </w:r>
    </w:p>
    <w:p>
      <w:pPr>
        <w:spacing w:after="120"/>
        <w:ind w:firstLine="567"/>
        <w:jc w:val="both"/>
      </w:pPr>
      <w:r>
        <w:rPr>
          <w:rFonts w:ascii="Arial" w:cs="Arial" w:eastAsia="Arial" w:hAnsi="Arial"/>
          <w:sz w:val="24"/>
          <w:szCs w:val="24"/>
        </w:rPr>
        <w:t xml:space="preserve">2) нарушать общественный порядок, находиться в состоянии алкогольного, наркотического и иного опьянения, повреждать надмогильные памятники и зеленые насаждения, а также сжигание сухой травы, листьев, хвороста и веток деревьев, кустарников и других, выпас скота и иной домашней живности, посадка фруктовых насаждений, выращивание сельскохозяйственных культур;</w:t>
      </w:r>
    </w:p>
    <w:p>
      <w:pPr>
        <w:spacing w:after="120"/>
        <w:ind w:firstLine="567"/>
        <w:jc w:val="both"/>
      </w:pPr>
      <w:r>
        <w:rPr>
          <w:rFonts w:ascii="Arial" w:cs="Arial" w:eastAsia="Arial" w:hAnsi="Arial"/>
          <w:sz w:val="24"/>
          <w:szCs w:val="24"/>
        </w:rPr>
        <w:t xml:space="preserve">3) производить обрезку, посадку и пересадку деревьев и кустарников без согласования с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4) ходить, сидеть и лежать на газонах, ломать деревья, кустарники, рвать цветы, ловить птиц, пасти животных и водить собак;</w:t>
      </w:r>
    </w:p>
    <w:p>
      <w:pPr>
        <w:spacing w:after="120"/>
        <w:ind w:firstLine="567"/>
        <w:jc w:val="both"/>
      </w:pPr>
      <w:r>
        <w:rPr>
          <w:rFonts w:ascii="Arial" w:cs="Arial" w:eastAsia="Arial" w:hAnsi="Arial"/>
          <w:sz w:val="24"/>
          <w:szCs w:val="24"/>
        </w:rPr>
        <w:t xml:space="preserve">5) разводить костры, добывать песок и глину, резать дерн, долговременно хранить запасы строительных и других материалов (за исключением специально отведенных для этой цели мест);</w:t>
      </w:r>
    </w:p>
    <w:p>
      <w:pPr>
        <w:spacing w:after="120"/>
        <w:ind w:firstLine="567"/>
        <w:jc w:val="both"/>
      </w:pPr>
      <w:r>
        <w:rPr>
          <w:rFonts w:ascii="Arial" w:cs="Arial" w:eastAsia="Arial" w:hAnsi="Arial"/>
          <w:sz w:val="24"/>
          <w:szCs w:val="24"/>
        </w:rPr>
        <w:t xml:space="preserve">6) нарушать тишину (устраивать игры и гулянья, петь, играть на музыкальных инструментах, за исключением игры траурных мелодий, чтения Корана, отпевания по религиозному обряду похорон);</w:t>
      </w:r>
    </w:p>
    <w:p>
      <w:pPr>
        <w:spacing w:after="120"/>
        <w:ind w:firstLine="567"/>
        <w:jc w:val="both"/>
      </w:pPr>
      <w:r>
        <w:rPr>
          <w:rFonts w:ascii="Arial" w:cs="Arial" w:eastAsia="Arial" w:hAnsi="Arial"/>
          <w:sz w:val="24"/>
          <w:szCs w:val="24"/>
        </w:rPr>
        <w:t xml:space="preserve">7) оставаться на территории после закрытия кладбища.</w:t>
      </w:r>
    </w:p>
    <w:p>
      <w:pPr>
        <w:spacing w:after="120"/>
        <w:ind w:firstLine="567"/>
        <w:jc w:val="both"/>
      </w:pPr>
      <w:r>
        <w:rPr>
          <w:rFonts w:ascii="Arial" w:cs="Arial" w:eastAsia="Arial" w:hAnsi="Arial"/>
          <w:sz w:val="24"/>
          <w:szCs w:val="24"/>
        </w:rPr>
        <w:t xml:space="preserve">27. Граждане, посещающие кладбище, обязаны неуклонно соблюдать правила, установленные настоящей Инструкцией.</w:t>
      </w:r>
    </w:p>
    <w:p>
      <w:pPr>
        <w:spacing w:after="120"/>
        <w:ind w:firstLine="567"/>
        <w:jc w:val="both"/>
      </w:pPr>
      <w:r>
        <w:rPr>
          <w:rFonts w:ascii="Arial" w:cs="Arial" w:eastAsia="Arial" w:hAnsi="Arial"/>
          <w:sz w:val="24"/>
          <w:szCs w:val="24"/>
        </w:rPr>
        <w:t xml:space="preserve">28. Граждане или представители организаций, на имя которых зарегистрированы могилы, имеют право:</w:t>
      </w:r>
    </w:p>
    <w:p>
      <w:pPr>
        <w:spacing w:after="120"/>
        <w:ind w:firstLine="567"/>
        <w:jc w:val="both"/>
      </w:pPr>
      <w:r>
        <w:rPr>
          <w:rFonts w:ascii="Arial" w:cs="Arial" w:eastAsia="Arial" w:hAnsi="Arial"/>
          <w:sz w:val="24"/>
          <w:szCs w:val="24"/>
        </w:rPr>
        <w:t xml:space="preserve">1) пользоваться инвентарем, выдаваемым исполнительным органом местного самоуправления/специализированной службой по вопросам похоронного дела для ухода за могилой.</w:t>
      </w:r>
    </w:p>
    <w:p>
      <w:pPr>
        <w:spacing w:after="120"/>
        <w:ind w:firstLine="567"/>
        <w:jc w:val="both"/>
      </w:pPr>
      <w:r>
        <w:rPr>
          <w:rFonts w:ascii="Arial" w:cs="Arial" w:eastAsia="Arial" w:hAnsi="Arial"/>
          <w:sz w:val="24"/>
          <w:szCs w:val="24"/>
        </w:rPr>
        <w:t xml:space="preserve">При утрате или порче инвентаря его стоимость подлежит возмещению;</w:t>
      </w:r>
    </w:p>
    <w:p>
      <w:pPr>
        <w:spacing w:after="120"/>
        <w:ind w:firstLine="567"/>
        <w:jc w:val="both"/>
      </w:pPr>
      <w:r>
        <w:rPr>
          <w:rFonts w:ascii="Arial" w:cs="Arial" w:eastAsia="Arial" w:hAnsi="Arial"/>
          <w:sz w:val="24"/>
          <w:szCs w:val="24"/>
        </w:rPr>
        <w:t xml:space="preserve">2) устанавливать на месте захоронения после согласования с исполнительным органом местного самоуправления/специализированной службой по вопросам похоронного дела, надмогильные сооружения (ограждения, памятники) и проводить работы по благоустройству, озеленению и текущей уборке.</w:t>
      </w:r>
    </w:p>
    <w:p>
      <w:pPr>
        <w:spacing w:after="120"/>
        <w:ind w:firstLine="567"/>
        <w:jc w:val="both"/>
      </w:pPr>
      <w:r>
        <w:rPr>
          <w:rFonts w:ascii="Arial" w:cs="Arial" w:eastAsia="Arial" w:hAnsi="Arial"/>
          <w:sz w:val="24"/>
          <w:szCs w:val="24"/>
        </w:rPr>
        <w:t xml:space="preserve">29. Вся территория кладбища должна быть окружена оградой. Кладбища, как правило, имеют ограду высотой не ниже 1,5 метра, выполненную из местных недорогих материалов (сборный железобетон, керамические, шлаковые, гипсовые блоки, железобетонные столбы с деревянными панелями, стены из глины и т.п.).</w:t>
      </w:r>
    </w:p>
    <w:p>
      <w:pPr>
        <w:spacing w:after="240" w:before="200"/>
        <w:jc w:val="center"/>
      </w:pPr>
      <w:r>
        <w:rPr>
          <w:rFonts w:ascii="Arial" w:cs="Arial" w:eastAsia="Arial" w:hAnsi="Arial"/>
          <w:b/>
          <w:bCs/>
          <w:sz w:val="32"/>
          <w:szCs w:val="32"/>
        </w:rPr>
        <w:t xml:space="preserve">Глава 4. Порядок предоставления участка земли для захоронения</w:t>
      </w:r>
    </w:p>
    <w:p>
      <w:pPr>
        <w:spacing w:after="120"/>
        <w:ind w:firstLine="567"/>
        <w:jc w:val="both"/>
      </w:pPr>
      <w:r>
        <w:rPr>
          <w:rFonts w:ascii="Arial" w:cs="Arial" w:eastAsia="Arial" w:hAnsi="Arial"/>
          <w:sz w:val="24"/>
          <w:szCs w:val="24"/>
        </w:rPr>
        <w:t xml:space="preserve">30. На территории Кыргызской Республики каждому человеку после его смерти гарантируется предоставление на безвозмездной основе участка земли установленных размеров для погребения останков, кроме случаев бронирования.</w:t>
      </w:r>
    </w:p>
    <w:p>
      <w:pPr>
        <w:spacing w:after="120"/>
        <w:ind w:firstLine="567"/>
        <w:jc w:val="both"/>
      </w:pPr>
      <w:r>
        <w:rPr>
          <w:rFonts w:ascii="Arial" w:cs="Arial" w:eastAsia="Arial" w:hAnsi="Arial"/>
          <w:sz w:val="24"/>
          <w:szCs w:val="24"/>
        </w:rPr>
        <w:t xml:space="preserve">Бронирование места под будущее захоронение производится в соответствии со </w:t>
      </w:r>
      <w:hyperlink w:history="1" r:id="rId42ldxy1gq0xpcuubpznwj">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При закрытии кладбища, где было зарезервировано место для захоронения, этот участок будет предоставлен на другом кладбище.</w:t>
      </w:r>
    </w:p>
    <w:p>
      <w:pPr>
        <w:spacing w:after="120"/>
        <w:ind w:firstLine="567"/>
        <w:jc w:val="both"/>
      </w:pPr>
      <w:r>
        <w:rPr>
          <w:rFonts w:ascii="Arial" w:cs="Arial" w:eastAsia="Arial" w:hAnsi="Arial"/>
          <w:sz w:val="24"/>
          <w:szCs w:val="24"/>
        </w:rPr>
        <w:t xml:space="preserve">31. Захоронение умершего осуществляется на выделенном участке земли для захоронения в отдельной могиле.</w:t>
      </w:r>
    </w:p>
    <w:p>
      <w:pPr>
        <w:spacing w:after="120"/>
        <w:ind w:firstLine="567"/>
        <w:jc w:val="both"/>
      </w:pPr>
      <w:r>
        <w:rPr>
          <w:rFonts w:ascii="Arial" w:cs="Arial" w:eastAsia="Arial" w:hAnsi="Arial"/>
          <w:sz w:val="24"/>
          <w:szCs w:val="24"/>
        </w:rPr>
        <w:t xml:space="preserve">32. Запрещается самовольное захоронение на кладбище в неотведенном для этого месте, а также самовольное извлечение (выкапывание) и перезахоронение тела (останков) умершего.</w:t>
      </w:r>
    </w:p>
    <w:p>
      <w:pPr>
        <w:spacing w:after="120"/>
        <w:ind w:firstLine="567"/>
        <w:jc w:val="both"/>
      </w:pPr>
      <w:r>
        <w:rPr>
          <w:rFonts w:ascii="Arial" w:cs="Arial" w:eastAsia="Arial" w:hAnsi="Arial"/>
          <w:sz w:val="24"/>
          <w:szCs w:val="24"/>
        </w:rPr>
        <w:t xml:space="preserve">33. Для захоронения тела умершего на безвозмездной основе предоставляется участок земли установленного размера в следующем порядке:</w:t>
      </w:r>
    </w:p>
    <w:p>
      <w:pPr>
        <w:spacing w:after="120"/>
        <w:ind w:firstLine="567"/>
        <w:jc w:val="both"/>
      </w:pPr>
      <w:r>
        <w:rPr>
          <w:rFonts w:ascii="Arial" w:cs="Arial" w:eastAsia="Arial" w:hAnsi="Arial"/>
          <w:sz w:val="24"/>
          <w:szCs w:val="24"/>
        </w:rPr>
        <w:t xml:space="preserve">1) по пожеланию умершего, выраженного при жизни в устной (в присутствии свидетелей) или письменной форме быть погребенным в том или ином месте, по тем или другим обычаям и традициям, рядом с теми или иными ранее умершими лицами;</w:t>
      </w:r>
    </w:p>
    <w:p>
      <w:pPr>
        <w:spacing w:after="120"/>
        <w:ind w:firstLine="567"/>
        <w:jc w:val="both"/>
      </w:pPr>
      <w:r>
        <w:rPr>
          <w:rFonts w:ascii="Arial" w:cs="Arial" w:eastAsia="Arial" w:hAnsi="Arial"/>
          <w:sz w:val="24"/>
          <w:szCs w:val="24"/>
        </w:rPr>
        <w:t xml:space="preserve">2) по месту рождения умершего;</w:t>
      </w:r>
    </w:p>
    <w:p>
      <w:pPr>
        <w:spacing w:after="120"/>
        <w:ind w:firstLine="567"/>
        <w:jc w:val="both"/>
      </w:pPr>
      <w:r>
        <w:rPr>
          <w:rFonts w:ascii="Arial" w:cs="Arial" w:eastAsia="Arial" w:hAnsi="Arial"/>
          <w:sz w:val="24"/>
          <w:szCs w:val="24"/>
        </w:rPr>
        <w:t xml:space="preserve">3) по месту смерти умершего;</w:t>
      </w:r>
    </w:p>
    <w:p>
      <w:pPr>
        <w:spacing w:after="120"/>
        <w:ind w:firstLine="567"/>
        <w:jc w:val="both"/>
      </w:pPr>
      <w:r>
        <w:rPr>
          <w:rFonts w:ascii="Arial" w:cs="Arial" w:eastAsia="Arial" w:hAnsi="Arial"/>
          <w:sz w:val="24"/>
          <w:szCs w:val="24"/>
        </w:rPr>
        <w:t xml:space="preserve">4) по последнему месту жительства или месту пребывания (нахождения) умершего;</w:t>
      </w:r>
    </w:p>
    <w:p>
      <w:pPr>
        <w:spacing w:after="120"/>
        <w:ind w:firstLine="567"/>
        <w:jc w:val="both"/>
      </w:pPr>
      <w:r>
        <w:rPr>
          <w:rFonts w:ascii="Arial" w:cs="Arial" w:eastAsia="Arial" w:hAnsi="Arial"/>
          <w:sz w:val="24"/>
          <w:szCs w:val="24"/>
        </w:rPr>
        <w:t xml:space="preserve">5) по месту захоронения рядом с ранее умершими супругом (супругой), детьми, родственниками, если рядом имеется свободный участок земли.</w:t>
      </w:r>
    </w:p>
    <w:p>
      <w:pPr>
        <w:spacing w:after="120"/>
        <w:ind w:firstLine="567"/>
        <w:jc w:val="both"/>
      </w:pPr>
      <w:r>
        <w:rPr>
          <w:rFonts w:ascii="Arial" w:cs="Arial" w:eastAsia="Arial" w:hAnsi="Arial"/>
          <w:sz w:val="24"/>
          <w:szCs w:val="24"/>
        </w:rPr>
        <w:t xml:space="preserve">34. Отказ в предоставлении участка для захоронения не допускается.</w:t>
      </w:r>
    </w:p>
    <w:p>
      <w:pPr>
        <w:spacing w:after="120"/>
        <w:ind w:firstLine="567"/>
        <w:jc w:val="both"/>
      </w:pPr>
      <w:r>
        <w:rPr>
          <w:rFonts w:ascii="Arial" w:cs="Arial" w:eastAsia="Arial" w:hAnsi="Arial"/>
          <w:sz w:val="24"/>
          <w:szCs w:val="24"/>
        </w:rPr>
        <w:t xml:space="preserve">35. Размеры участка земли для захоронения устанавливаются местным кенешем с учетом местных условий, обычаев, традиций, вероисповедания жителей данного айылного аймака/города на основании положений настоящей Инструкции.</w:t>
      </w:r>
    </w:p>
    <w:p>
      <w:pPr>
        <w:spacing w:after="120"/>
        <w:ind w:firstLine="567"/>
        <w:jc w:val="both"/>
      </w:pPr>
      <w:r>
        <w:rPr>
          <w:rFonts w:ascii="Arial" w:cs="Arial" w:eastAsia="Arial" w:hAnsi="Arial"/>
          <w:sz w:val="24"/>
          <w:szCs w:val="24"/>
        </w:rPr>
        <w:t xml:space="preserve">36. В случае рождения мертвого ребенка по истечении 196 дней беременности, а также для умерших детей в возрасте до 9 лет размер могилы составляет не менее 1,5 м метров в длину и не менее 0,7 метров в ширину.</w:t>
      </w:r>
    </w:p>
    <w:p>
      <w:pPr>
        <w:spacing w:after="120"/>
        <w:ind w:firstLine="567"/>
        <w:jc w:val="both"/>
      </w:pPr>
      <w:r>
        <w:rPr>
          <w:rFonts w:ascii="Arial" w:cs="Arial" w:eastAsia="Arial" w:hAnsi="Arial"/>
          <w:sz w:val="24"/>
          <w:szCs w:val="24"/>
        </w:rPr>
        <w:t xml:space="preserve">37. Участок земли для захоронения умершего предоставляется исполнительным органом местного самоуправления в день обращения на основании:</w:t>
      </w:r>
    </w:p>
    <w:p>
      <w:pPr>
        <w:spacing w:after="120"/>
        <w:ind w:firstLine="567"/>
        <w:jc w:val="both"/>
      </w:pPr>
      <w:r>
        <w:rPr>
          <w:rFonts w:ascii="Arial" w:cs="Arial" w:eastAsia="Arial" w:hAnsi="Arial"/>
          <w:sz w:val="24"/>
          <w:szCs w:val="24"/>
        </w:rPr>
        <w:t xml:space="preserve">1) заявления лица, осуществляющего захоронение;</w:t>
      </w:r>
    </w:p>
    <w:p>
      <w:pPr>
        <w:spacing w:after="120"/>
        <w:ind w:firstLine="567"/>
        <w:jc w:val="both"/>
      </w:pPr>
      <w:r>
        <w:rPr>
          <w:rFonts w:ascii="Arial" w:cs="Arial" w:eastAsia="Arial" w:hAnsi="Arial"/>
          <w:sz w:val="24"/>
          <w:szCs w:val="24"/>
        </w:rPr>
        <w:t xml:space="preserve">2) документа, удостоверяющего личность заявителя, в том числе цифровые документы;</w:t>
      </w:r>
    </w:p>
    <w:p>
      <w:pPr>
        <w:spacing w:after="120"/>
        <w:ind w:firstLine="567"/>
        <w:jc w:val="both"/>
      </w:pPr>
      <w:r>
        <w:rPr>
          <w:rFonts w:ascii="Arial" w:cs="Arial" w:eastAsia="Arial" w:hAnsi="Arial"/>
          <w:sz w:val="24"/>
          <w:szCs w:val="24"/>
        </w:rPr>
        <w:t xml:space="preserve">3) медицинской справки о констатации смерти человека, заверенной гербовой печатью.</w:t>
      </w:r>
    </w:p>
    <w:p>
      <w:pPr>
        <w:spacing w:after="120"/>
        <w:ind w:firstLine="567"/>
        <w:jc w:val="both"/>
      </w:pPr>
      <w:r>
        <w:rPr>
          <w:rFonts w:ascii="Arial" w:cs="Arial" w:eastAsia="Arial" w:hAnsi="Arial"/>
          <w:sz w:val="24"/>
          <w:szCs w:val="24"/>
        </w:rPr>
        <w:t xml:space="preserve">38. Исполнительный орган местного самоуправления/специализированная служба по вопросам похоронного дела организует учет и хранение представленных документов.</w:t>
      </w:r>
    </w:p>
    <w:p>
      <w:pPr>
        <w:spacing w:after="120"/>
        <w:ind w:firstLine="567"/>
        <w:jc w:val="both"/>
      </w:pPr>
      <w:r>
        <w:rPr>
          <w:rFonts w:ascii="Arial" w:cs="Arial" w:eastAsia="Arial" w:hAnsi="Arial"/>
          <w:sz w:val="24"/>
          <w:szCs w:val="24"/>
        </w:rPr>
        <w:t xml:space="preserve">38</w:t>
      </w:r>
      <w:r>
        <w:rPr>
          <w:rFonts w:ascii="Arial" w:cs="Arial" w:eastAsia="Arial" w:hAnsi="Arial"/>
          <w:sz w:val="20"/>
          <w:szCs w:val="20"/>
        </w:rPr>
        <w:t xml:space="preserve">1</w:t>
      </w:r>
      <w:r>
        <w:rPr>
          <w:rFonts w:ascii="Arial" w:cs="Arial" w:eastAsia="Arial" w:hAnsi="Arial"/>
          <w:sz w:val="24"/>
          <w:szCs w:val="24"/>
        </w:rPr>
        <w:t xml:space="preserve">. При обращении за получением участка земли для захоронения исполнительный орган местного самоуправления/ специализированная служба по вопросам похоронного дела в случае отсутствия медицинской справки о констатации смерти человека, заверенной гербовой печатью, не позднее двадцати четырех часов с момента обращения информирует об этом уполномоченный орган в сфере здравоохранения.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makuiasiniacgdpu7zf1">
        <w:r>
          <w:rPr>
            <w:rFonts w:ascii="Arial" w:cs="Arial" w:eastAsia="Arial" w:hAnsi="Arial"/>
            <w:i/>
            <w:iCs/>
            <w:color w:val="1D4ED8"/>
            <w:sz w:val="24"/>
            <w:szCs w:val="24"/>
            <w:u w:val="single"/>
          </w:rPr>
          <w:t xml:space="preserve">17 августа 2026 года № 555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39. Исполнительный орган местного самоуправления/специализированная служба по вопросам похоронного дела выдает справку о выделении места на кладбище для захоронения умершего жителя (члена местного сообщества) на территории соответствующей административно-территориальной единицы.</w:t>
      </w:r>
    </w:p>
    <w:p>
      <w:pPr>
        <w:spacing w:after="240" w:before="200"/>
        <w:jc w:val="center"/>
      </w:pPr>
      <w:r>
        <w:rPr>
          <w:rFonts w:ascii="Arial" w:cs="Arial" w:eastAsia="Arial" w:hAnsi="Arial"/>
          <w:b/>
          <w:bCs/>
          <w:sz w:val="32"/>
          <w:szCs w:val="32"/>
        </w:rPr>
        <w:t xml:space="preserve">Глава 5. Захоронение и подзахоронение тела (останков) умершего</w:t>
      </w:r>
    </w:p>
    <w:p>
      <w:pPr>
        <w:spacing w:after="120"/>
        <w:ind w:firstLine="567"/>
        <w:jc w:val="both"/>
      </w:pPr>
      <w:r>
        <w:rPr>
          <w:rFonts w:ascii="Arial" w:cs="Arial" w:eastAsia="Arial" w:hAnsi="Arial"/>
          <w:sz w:val="24"/>
          <w:szCs w:val="24"/>
        </w:rPr>
        <w:t xml:space="preserve">40. Захоронение умерших осуществляется не позднее 24 часов, если труп подвергался патологоанатомическому вскрытию или судебно-медицинскому исследованию.</w:t>
      </w:r>
    </w:p>
    <w:p>
      <w:pPr>
        <w:spacing w:after="120"/>
        <w:ind w:firstLine="567"/>
        <w:jc w:val="both"/>
      </w:pPr>
      <w:r>
        <w:rPr>
          <w:rFonts w:ascii="Arial" w:cs="Arial" w:eastAsia="Arial" w:hAnsi="Arial"/>
          <w:sz w:val="24"/>
          <w:szCs w:val="24"/>
        </w:rPr>
        <w:t xml:space="preserve">41. Запрещается завозить трупы умерших домой, если причиной смерти явились особо опасные инфекции (чума, холера, натуральная оспа, сибирская язва), а также когда имеется запрещение патологоанатомов (сильное разложение трупа, смерть, последовавшая в результате транспортных аварий, и др.).</w:t>
      </w:r>
    </w:p>
    <w:p>
      <w:pPr>
        <w:spacing w:after="120"/>
        <w:ind w:firstLine="567"/>
        <w:jc w:val="both"/>
      </w:pPr>
      <w:r>
        <w:rPr>
          <w:rFonts w:ascii="Arial" w:cs="Arial" w:eastAsia="Arial" w:hAnsi="Arial"/>
          <w:sz w:val="24"/>
          <w:szCs w:val="24"/>
        </w:rPr>
        <w:t xml:space="preserve">42. Погребение умерших от особо опасных инфекций осуществляется с соблюдением Санитарно-эпидемиологических требований к кладбищам и объектам похоронного назначения (раздел 18 </w:t>
      </w:r>
      <w:r>
        <w:rPr>
          <w:rFonts w:ascii="Arial" w:cs="Arial" w:eastAsia="Arial" w:hAnsi="Arial"/>
          <w:sz w:val="24"/>
          <w:szCs w:val="24"/>
        </w:rPr>
        <w:t xml:space="preserve">приложения 22</w:t>
      </w:r>
      <w:r>
        <w:rPr>
          <w:rFonts w:ascii="Arial" w:cs="Arial" w:eastAsia="Arial" w:hAnsi="Arial"/>
          <w:sz w:val="24"/>
          <w:szCs w:val="24"/>
        </w:rPr>
        <w:t xml:space="preserve">), утвержденных </w:t>
      </w:r>
      <w:hyperlink w:history="1" r:id="rIdpbslz1psngqtfwve0dcj9">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"Об утверждении актов в области общественного здравоохранения" от 11 апреля 2016 года № 201.</w:t>
      </w:r>
    </w:p>
    <w:p>
      <w:pPr>
        <w:spacing w:after="120"/>
        <w:ind w:firstLine="567"/>
        <w:jc w:val="both"/>
      </w:pPr>
      <w:r>
        <w:rPr>
          <w:rFonts w:ascii="Arial" w:cs="Arial" w:eastAsia="Arial" w:hAnsi="Arial"/>
          <w:sz w:val="24"/>
          <w:szCs w:val="24"/>
        </w:rPr>
        <w:t xml:space="preserve">43. Не допускается захоронение без специального судебно-медицинского заключения в случаях:</w:t>
      </w:r>
    </w:p>
    <w:p>
      <w:pPr>
        <w:spacing w:after="120"/>
        <w:ind w:firstLine="567"/>
        <w:jc w:val="both"/>
      </w:pPr>
      <w:r>
        <w:rPr>
          <w:rFonts w:ascii="Arial" w:cs="Arial" w:eastAsia="Arial" w:hAnsi="Arial"/>
          <w:sz w:val="24"/>
          <w:szCs w:val="24"/>
        </w:rPr>
        <w:t xml:space="preserve">1) самоубийства;</w:t>
      </w:r>
    </w:p>
    <w:p>
      <w:pPr>
        <w:spacing w:after="120"/>
        <w:ind w:firstLine="567"/>
        <w:jc w:val="both"/>
      </w:pPr>
      <w:r>
        <w:rPr>
          <w:rFonts w:ascii="Arial" w:cs="Arial" w:eastAsia="Arial" w:hAnsi="Arial"/>
          <w:sz w:val="24"/>
          <w:szCs w:val="24"/>
        </w:rPr>
        <w:t xml:space="preserve">2) скоропостижной смерти по неизвестным причинам;</w:t>
      </w:r>
    </w:p>
    <w:p>
      <w:pPr>
        <w:spacing w:after="120"/>
        <w:ind w:firstLine="567"/>
        <w:jc w:val="both"/>
      </w:pPr>
      <w:r>
        <w:rPr>
          <w:rFonts w:ascii="Arial" w:cs="Arial" w:eastAsia="Arial" w:hAnsi="Arial"/>
          <w:sz w:val="24"/>
          <w:szCs w:val="24"/>
        </w:rPr>
        <w:t xml:space="preserve">3) если смерть последовала в результате телесных повреждений;</w:t>
      </w:r>
    </w:p>
    <w:p>
      <w:pPr>
        <w:spacing w:after="120"/>
        <w:ind w:firstLine="567"/>
        <w:jc w:val="both"/>
      </w:pPr>
      <w:r>
        <w:rPr>
          <w:rFonts w:ascii="Arial" w:cs="Arial" w:eastAsia="Arial" w:hAnsi="Arial"/>
          <w:sz w:val="24"/>
          <w:szCs w:val="24"/>
        </w:rPr>
        <w:t xml:space="preserve">4) при возникновении подозрения о том, что смерть явилась следствием преступления;</w:t>
      </w:r>
    </w:p>
    <w:p>
      <w:pPr>
        <w:spacing w:after="120"/>
        <w:ind w:firstLine="567"/>
        <w:jc w:val="both"/>
      </w:pPr>
      <w:r>
        <w:rPr>
          <w:rFonts w:ascii="Arial" w:cs="Arial" w:eastAsia="Arial" w:hAnsi="Arial"/>
          <w:sz w:val="24"/>
          <w:szCs w:val="24"/>
        </w:rPr>
        <w:t xml:space="preserve">5) если тело умершего найдено.</w:t>
      </w:r>
    </w:p>
    <w:p>
      <w:pPr>
        <w:spacing w:after="120"/>
        <w:ind w:firstLine="567"/>
        <w:jc w:val="both"/>
      </w:pPr>
      <w:r>
        <w:rPr>
          <w:rFonts w:ascii="Arial" w:cs="Arial" w:eastAsia="Arial" w:hAnsi="Arial"/>
          <w:sz w:val="24"/>
          <w:szCs w:val="24"/>
        </w:rPr>
        <w:t xml:space="preserve">Захоронение тела в вышеперечисленных случаях производится после вынесения заключения судебно-медицинской экспертизы трупа судебно-медицинских организаций Министерства здравоохранения Кыргызской Республики в соответствии с уголовно-процессуальным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44. Захоронение найденных трупов (утопленников, скоропостижно умерших вне дома) при отсутствии родственников или лиц и учреждений, которые могут взять на себя организацию похорон, возлагается на специализированную службу по вопросам похоронного дела и производится с ведома органов внутренних дел за счет бюджетных или иных средств на похоронное обслуживание.</w:t>
      </w:r>
    </w:p>
    <w:p>
      <w:pPr>
        <w:spacing w:after="120"/>
        <w:ind w:firstLine="567"/>
        <w:jc w:val="both"/>
      </w:pPr>
      <w:r>
        <w:rPr>
          <w:rFonts w:ascii="Arial" w:cs="Arial" w:eastAsia="Arial" w:hAnsi="Arial"/>
          <w:sz w:val="24"/>
          <w:szCs w:val="24"/>
        </w:rPr>
        <w:t xml:space="preserve">45. Лицам или организациям, проводившим захоронение, исполнительные органы местного самоуправления/специализированная служба по вопросам похоронного дела оказывает услуги по захоронению после внесения денежных средств.</w:t>
      </w:r>
    </w:p>
    <w:p>
      <w:pPr>
        <w:spacing w:after="120"/>
        <w:ind w:firstLine="567"/>
        <w:jc w:val="both"/>
      </w:pPr>
      <w:r>
        <w:rPr>
          <w:rFonts w:ascii="Arial" w:cs="Arial" w:eastAsia="Arial" w:hAnsi="Arial"/>
          <w:sz w:val="24"/>
          <w:szCs w:val="24"/>
        </w:rPr>
        <w:t xml:space="preserve">46. Захоронение осуществляются только на действующих кладбищах с отводом участка в последовательном порядке.</w:t>
      </w:r>
    </w:p>
    <w:p>
      <w:pPr>
        <w:spacing w:after="120"/>
        <w:ind w:firstLine="567"/>
        <w:jc w:val="both"/>
      </w:pPr>
      <w:r>
        <w:rPr>
          <w:rFonts w:ascii="Arial" w:cs="Arial" w:eastAsia="Arial" w:hAnsi="Arial"/>
          <w:sz w:val="24"/>
          <w:szCs w:val="24"/>
        </w:rPr>
        <w:t xml:space="preserve">47. На каждую могилу отводится участок земли следующих размеров: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8"/>
        <w:gridCol w:w="892"/>
        <w:gridCol w:w="892"/>
        <w:gridCol w:w="892"/>
        <w:gridCol w:w="807"/>
        <w:gridCol w:w="807"/>
      </w:tblGrid>
      <w:tr>
        <w:tc>
          <w:tcPr>
            <w:tcW w:type="dxa" w:w="588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захоронения</w:t>
            </w:r>
          </w:p>
        </w:tc>
        <w:tc>
          <w:tcPr>
            <w:tcW w:type="dxa" w:w="267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участка земли</w:t>
            </w:r>
          </w:p>
        </w:tc>
        <w:tc>
          <w:tcPr>
            <w:tcW w:type="dxa" w:w="161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могилы</w:t>
            </w:r>
          </w:p>
        </w:tc>
      </w:tr>
      <w:tr>
        <w:tc>
          <w:tcPr>
            <w:vMerge w:val="continue"/>
            <w:tcBorders>
              <w:top w:val="single" w:color="CBBF9E" w:sz="4"/>
              <w:left w:val="single" w:color="CBBF9E" w:sz="4"/>
              <w:bottom w:val="single" w:color="CBBF9E" w:sz="4"/>
              <w:right w:val="single" w:color="CBBF9E" w:sz="4"/>
            </w:tcBorders>
          </w:tcP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м</w:t>
            </w:r>
            <w:r>
              <w:rPr>
                <w:rFonts w:ascii="Arial" w:cs="Arial" w:eastAsia="Arial" w:hAnsi="Arial"/>
                <w:b/>
                <w:bCs/>
                <w:sz w:val="24"/>
                <w:szCs w:val="24"/>
              </w:rPr>
              <w:t xml:space="preserve">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Длина, м</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м</w:t>
            </w:r>
            <w:r>
              <w:rPr>
                <w:rFonts w:ascii="Arial" w:cs="Arial" w:eastAsia="Arial" w:hAnsi="Arial"/>
                <w:b/>
                <w:bCs/>
                <w:sz w:val="24"/>
                <w:szCs w:val="24"/>
              </w:rPr>
              <w:t xml:space="preserve">2</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Длина, м</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Ширина, м</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семейное</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мусульманского типа с подкопом для тела ребенка от 10 лет или взрослого</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ребенка до 9 лет</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5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Захоронение тела в гробу независимо от вероисповедания</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before="120"/>
        <w:ind w:firstLine="567"/>
        <w:jc w:val="both"/>
      </w:pPr>
      <w:r>
        <w:rPr>
          <w:rFonts w:ascii="Arial" w:cs="Arial" w:eastAsia="Arial" w:hAnsi="Arial"/>
          <w:sz w:val="24"/>
          <w:szCs w:val="24"/>
        </w:rPr>
        <w:t xml:space="preserve">48. Подзахоронение тела умершего, а также урны с прахом умершего рядом либо в ту же могилу производится при наличии письменного согласия родственников и подтверждении родства с человеком, который погребен в могиле.</w:t>
      </w:r>
    </w:p>
    <w:p>
      <w:pPr>
        <w:spacing w:after="240" w:before="200"/>
        <w:jc w:val="center"/>
      </w:pPr>
      <w:r>
        <w:rPr>
          <w:rFonts w:ascii="Arial" w:cs="Arial" w:eastAsia="Arial" w:hAnsi="Arial"/>
          <w:b/>
          <w:bCs/>
          <w:sz w:val="32"/>
          <w:szCs w:val="32"/>
        </w:rPr>
        <w:t xml:space="preserve">Глава 6. Порядок ведения учета</w:t>
      </w:r>
    </w:p>
    <w:p>
      <w:pPr>
        <w:spacing w:after="120"/>
        <w:ind w:firstLine="567"/>
        <w:jc w:val="both"/>
      </w:pPr>
      <w:r>
        <w:rPr>
          <w:rFonts w:ascii="Arial" w:cs="Arial" w:eastAsia="Arial" w:hAnsi="Arial"/>
          <w:sz w:val="24"/>
          <w:szCs w:val="24"/>
        </w:rPr>
        <w:t xml:space="preserve">49. Все участки для захоронения подлежат учету в журнале регистрации захоронений, который ведется исполнительным органом местного самоуправления/специализированной службой по вопросам похоронного дела.</w:t>
      </w:r>
    </w:p>
    <w:p>
      <w:pPr>
        <w:spacing w:after="120"/>
        <w:ind w:firstLine="567"/>
        <w:jc w:val="both"/>
      </w:pPr>
      <w:r>
        <w:rPr>
          <w:rFonts w:ascii="Arial" w:cs="Arial" w:eastAsia="Arial" w:hAnsi="Arial"/>
          <w:sz w:val="24"/>
          <w:szCs w:val="24"/>
        </w:rPr>
        <w:t xml:space="preserve">50. Учет ведется путем присвоения участку учетного номера с указанием:</w:t>
      </w:r>
    </w:p>
    <w:p>
      <w:pPr>
        <w:spacing w:after="120"/>
        <w:ind w:firstLine="567"/>
        <w:jc w:val="both"/>
      </w:pPr>
      <w:r>
        <w:rPr>
          <w:rFonts w:ascii="Arial" w:cs="Arial" w:eastAsia="Arial" w:hAnsi="Arial"/>
          <w:sz w:val="24"/>
          <w:szCs w:val="24"/>
        </w:rPr>
        <w:t xml:space="preserve">1) реквизитов (номер бланка и дата) разрешения исполнительного органа местного самоуправления/специализированной службы по вопросам похоронного дела о предоставлении участка для захоронения;</w:t>
      </w:r>
    </w:p>
    <w:p>
      <w:pPr>
        <w:spacing w:after="120"/>
        <w:ind w:firstLine="567"/>
        <w:jc w:val="both"/>
      </w:pPr>
      <w:r>
        <w:rPr>
          <w:rFonts w:ascii="Arial" w:cs="Arial" w:eastAsia="Arial" w:hAnsi="Arial"/>
          <w:sz w:val="24"/>
          <w:szCs w:val="24"/>
        </w:rPr>
        <w:t xml:space="preserve">2) учетного номера участка для захоронения;</w:t>
      </w:r>
    </w:p>
    <w:p>
      <w:pPr>
        <w:spacing w:after="120"/>
        <w:ind w:firstLine="567"/>
        <w:jc w:val="both"/>
      </w:pPr>
      <w:r>
        <w:rPr>
          <w:rFonts w:ascii="Arial" w:cs="Arial" w:eastAsia="Arial" w:hAnsi="Arial"/>
          <w:sz w:val="24"/>
          <w:szCs w:val="24"/>
        </w:rPr>
        <w:t xml:space="preserve">3) сведений о захороненном лице (фамилия, имя, отчество (если они известны);</w:t>
      </w:r>
    </w:p>
    <w:p>
      <w:pPr>
        <w:spacing w:after="120"/>
        <w:ind w:firstLine="567"/>
        <w:jc w:val="both"/>
      </w:pPr>
      <w:r>
        <w:rPr>
          <w:rFonts w:ascii="Arial" w:cs="Arial" w:eastAsia="Arial" w:hAnsi="Arial"/>
          <w:sz w:val="24"/>
          <w:szCs w:val="24"/>
        </w:rPr>
        <w:t xml:space="preserve">4) даты рождения и смерти умершего (если они известны);</w:t>
      </w:r>
    </w:p>
    <w:p>
      <w:pPr>
        <w:spacing w:after="120"/>
        <w:ind w:firstLine="567"/>
        <w:jc w:val="both"/>
      </w:pPr>
      <w:r>
        <w:rPr>
          <w:rFonts w:ascii="Arial" w:cs="Arial" w:eastAsia="Arial" w:hAnsi="Arial"/>
          <w:sz w:val="24"/>
          <w:szCs w:val="24"/>
        </w:rPr>
        <w:t xml:space="preserve">5) сведений о лицах, взявших на себя организацию захоронения, установки надмогильного сооружения (в отношении физического лица: фамилия, имя, отчество, если таковое имеется, место жительства или место пребывания; в отношении юридического лица - наименование и местонахождение юридического лица);</w:t>
      </w:r>
    </w:p>
    <w:p>
      <w:pPr>
        <w:spacing w:after="120"/>
        <w:ind w:firstLine="567"/>
        <w:jc w:val="both"/>
      </w:pPr>
      <w:r>
        <w:rPr>
          <w:rFonts w:ascii="Arial" w:cs="Arial" w:eastAsia="Arial" w:hAnsi="Arial"/>
          <w:sz w:val="24"/>
          <w:szCs w:val="24"/>
        </w:rPr>
        <w:t xml:space="preserve">6) сведений о действиях по извлечению и перезахоронению тела (останков) умершего с указанием реквизитов и названия документа, послужившего основанием извлечения и перезахоронения тела (останков) умершего.</w:t>
      </w:r>
    </w:p>
    <w:p>
      <w:pPr>
        <w:spacing w:after="120"/>
        <w:ind w:firstLine="567"/>
        <w:jc w:val="both"/>
      </w:pPr>
      <w:r>
        <w:rPr>
          <w:rFonts w:ascii="Arial" w:cs="Arial" w:eastAsia="Arial" w:hAnsi="Arial"/>
          <w:sz w:val="24"/>
          <w:szCs w:val="24"/>
        </w:rPr>
        <w:t xml:space="preserve">51. Ведение журнала регистрации захоронений осуществляется на бумажном и электронном носителях.</w:t>
      </w:r>
    </w:p>
    <w:p>
      <w:pPr>
        <w:spacing w:after="120"/>
        <w:ind w:firstLine="567"/>
        <w:jc w:val="both"/>
      </w:pPr>
      <w:r>
        <w:rPr>
          <w:rFonts w:ascii="Arial" w:cs="Arial" w:eastAsia="Arial" w:hAnsi="Arial"/>
          <w:sz w:val="24"/>
          <w:szCs w:val="24"/>
        </w:rPr>
        <w:t xml:space="preserve">52. Журналы регистрации захоронений являются документами (файлами) строгой отчетности и относятся к делам с постоянным сроком хранения.</w:t>
      </w:r>
    </w:p>
    <w:p>
      <w:pPr>
        <w:spacing w:after="120"/>
        <w:ind w:firstLine="567"/>
        <w:jc w:val="both"/>
      </w:pPr>
      <w:r>
        <w:rPr>
          <w:rFonts w:ascii="Arial" w:cs="Arial" w:eastAsia="Arial" w:hAnsi="Arial"/>
          <w:sz w:val="24"/>
          <w:szCs w:val="24"/>
        </w:rPr>
        <w:t xml:space="preserve">Все документы, дающие право осуществить погребение, должны подшиваться и храниться в установленном порядке.</w:t>
      </w:r>
    </w:p>
    <w:p>
      <w:pPr>
        <w:spacing w:after="120"/>
        <w:ind w:firstLine="567"/>
        <w:jc w:val="both"/>
      </w:pPr>
      <w:r>
        <w:rPr>
          <w:rFonts w:ascii="Arial" w:cs="Arial" w:eastAsia="Arial" w:hAnsi="Arial"/>
          <w:sz w:val="24"/>
          <w:szCs w:val="24"/>
        </w:rPr>
        <w:t xml:space="preserve">53. Журналы регистрации захоронений (файлы) передаются в установленном порядке на постоянное хранение в государственный архив.</w:t>
      </w:r>
    </w:p>
    <w:p>
      <w:pPr>
        <w:spacing w:after="240" w:before="200"/>
        <w:jc w:val="center"/>
      </w:pPr>
      <w:r>
        <w:rPr>
          <w:rFonts w:ascii="Arial" w:cs="Arial" w:eastAsia="Arial" w:hAnsi="Arial"/>
          <w:b/>
          <w:bCs/>
          <w:sz w:val="32"/>
          <w:szCs w:val="32"/>
        </w:rPr>
        <w:t xml:space="preserve">Глава 7. Установка памятников и мемориальных знаков на местах захоронений</w:t>
      </w:r>
    </w:p>
    <w:p>
      <w:pPr>
        <w:spacing w:after="120"/>
        <w:ind w:firstLine="567"/>
        <w:jc w:val="both"/>
      </w:pPr>
      <w:r>
        <w:rPr>
          <w:rFonts w:ascii="Arial" w:cs="Arial" w:eastAsia="Arial" w:hAnsi="Arial"/>
          <w:sz w:val="24"/>
          <w:szCs w:val="24"/>
        </w:rPr>
        <w:t xml:space="preserve">54. Установка памятников и мемориальных знаков осуществляется с учетом культурных, религиозных и этнических традиций.</w:t>
      </w:r>
    </w:p>
    <w:p>
      <w:pPr>
        <w:spacing w:after="120"/>
        <w:ind w:firstLine="567"/>
        <w:jc w:val="both"/>
      </w:pPr>
      <w:r>
        <w:rPr>
          <w:rFonts w:ascii="Arial" w:cs="Arial" w:eastAsia="Arial" w:hAnsi="Arial"/>
          <w:sz w:val="24"/>
          <w:szCs w:val="24"/>
        </w:rPr>
        <w:t xml:space="preserve">55. Лица, желающие установить памятный знак на месте захоронения умершего, извещают исполнительный орган местного самоуправления/службу по погребению в письменном виде о своих намерениях установить памятник или мемориальный знак с указанием фамильных данных умершего, местоположения и номера места захоронения, и контактных данных заявителя с приложением копии свидетельства о смерти.</w:t>
      </w:r>
    </w:p>
    <w:p>
      <w:pPr>
        <w:spacing w:after="120"/>
        <w:ind w:firstLine="567"/>
        <w:jc w:val="both"/>
      </w:pPr>
      <w:r>
        <w:rPr>
          <w:rFonts w:ascii="Arial" w:cs="Arial" w:eastAsia="Arial" w:hAnsi="Arial"/>
          <w:sz w:val="24"/>
          <w:szCs w:val="24"/>
        </w:rPr>
        <w:t xml:space="preserve">56. Исполнительный орган местного самоуправления/специализированная служба по вопросам похоронного дела, рассмотрев представленные документы, предупреждает заявителя о необходимости соблюдения требований </w:t>
      </w:r>
      <w:hyperlink w:history="1" r:id="rIdiwz5ionynt5gcua7asrwp">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погребении и похоронном деле" и настоящей Инструкции относительно вопросов надмогильных сооружений.</w:t>
      </w:r>
    </w:p>
    <w:p>
      <w:pPr>
        <w:spacing w:after="120"/>
        <w:ind w:firstLine="567"/>
        <w:jc w:val="both"/>
      </w:pPr>
      <w:r>
        <w:rPr>
          <w:rFonts w:ascii="Arial" w:cs="Arial" w:eastAsia="Arial" w:hAnsi="Arial"/>
          <w:sz w:val="24"/>
          <w:szCs w:val="24"/>
        </w:rPr>
        <w:t xml:space="preserve">57. Рекомендуется воздержаться от возведения и установки памятников, монументов, статуй и надгробных плит, а также ограждений, изготовленных из гранита, мрамора, других драгоценных камней (алмазы, изумруды, рубины, сапфиры, александриты, природный жемчуг и др. в сыром и обработанном виде), роскошные металлические ограды и сочетания этих материалов независимо от вероисповедания, социального положения, этнической принадлежности, пола захороненного.</w:t>
      </w:r>
    </w:p>
    <w:p>
      <w:pPr>
        <w:spacing w:after="120"/>
        <w:ind w:firstLine="567"/>
        <w:jc w:val="both"/>
      </w:pPr>
      <w:r>
        <w:rPr>
          <w:rFonts w:ascii="Arial" w:cs="Arial" w:eastAsia="Arial" w:hAnsi="Arial"/>
          <w:sz w:val="24"/>
          <w:szCs w:val="24"/>
        </w:rPr>
        <w:t xml:space="preserve">Надмогильные памятники не должны превышать 0,70 метров в высоту.</w:t>
      </w:r>
    </w:p>
    <w:p>
      <w:pPr>
        <w:spacing w:after="120"/>
        <w:ind w:firstLine="567"/>
        <w:jc w:val="both"/>
      </w:pPr>
      <w:r>
        <w:rPr>
          <w:rFonts w:ascii="Arial" w:cs="Arial" w:eastAsia="Arial" w:hAnsi="Arial"/>
          <w:sz w:val="24"/>
          <w:szCs w:val="24"/>
        </w:rPr>
        <w:t xml:space="preserve">Рекомендуется не ставить ограждение на могилу без острой необходимости. Однако если необходимость имеется, рекомендуется сделать скромное ограждение из деревянных материалов или других нетленных материалов, не допуская расточительства и излишества.</w:t>
      </w:r>
    </w:p>
    <w:p>
      <w:pPr>
        <w:spacing w:after="120"/>
        <w:ind w:firstLine="567"/>
        <w:jc w:val="both"/>
      </w:pPr>
      <w:r>
        <w:rPr>
          <w:rFonts w:ascii="Arial" w:cs="Arial" w:eastAsia="Arial" w:hAnsi="Arial"/>
          <w:sz w:val="24"/>
          <w:szCs w:val="24"/>
        </w:rPr>
        <w:t xml:space="preserve">58. Надписи на памятнике выполняются четким шрифтом с указанием имени, фамилии, даты рождения и смерти умершего. Допускается нанесение эпитафий и религиозных символов, соответствующих вероисповеданию умершего.</w:t>
      </w:r>
    </w:p>
    <w:p>
      <w:pPr>
        <w:spacing w:after="120"/>
        <w:ind w:firstLine="567"/>
        <w:jc w:val="both"/>
      </w:pPr>
      <w:r>
        <w:rPr>
          <w:rFonts w:ascii="Arial" w:cs="Arial" w:eastAsia="Arial" w:hAnsi="Arial"/>
          <w:sz w:val="24"/>
          <w:szCs w:val="24"/>
        </w:rPr>
        <w:t xml:space="preserve">59. Запрещается использование памятных знаков, содержащих элементы, противоречащие общественным нормам морали и порядку.</w:t>
      </w:r>
    </w:p>
    <w:p>
      <w:pPr>
        <w:spacing w:after="240" w:before="200"/>
        <w:jc w:val="center"/>
      </w:pPr>
      <w:r>
        <w:rPr>
          <w:rFonts w:ascii="Arial" w:cs="Arial" w:eastAsia="Arial" w:hAnsi="Arial"/>
          <w:b/>
          <w:bCs/>
          <w:sz w:val="32"/>
          <w:szCs w:val="32"/>
        </w:rPr>
        <w:t xml:space="preserve">Глава 8. Заключительные положения</w:t>
      </w:r>
    </w:p>
    <w:p>
      <w:pPr>
        <w:spacing w:after="120"/>
        <w:ind w:firstLine="567"/>
        <w:jc w:val="both"/>
      </w:pPr>
      <w:r>
        <w:rPr>
          <w:rFonts w:ascii="Arial" w:cs="Arial" w:eastAsia="Arial" w:hAnsi="Arial"/>
          <w:sz w:val="24"/>
          <w:szCs w:val="24"/>
        </w:rPr>
        <w:t xml:space="preserve">60. На исполнительные органы местного самоуправления/специализированную службу по вопросам похоронного дела возлагается контроль за соблюдением установленного порядка захоронения умерших граждан и установки надмогильных сооружений на кладбищах.</w:t>
      </w:r>
    </w:p>
    <w:p>
      <w:pPr>
        <w:spacing w:after="120"/>
        <w:ind w:firstLine="567"/>
        <w:jc w:val="both"/>
      </w:pPr>
      <w:r>
        <w:rPr>
          <w:rFonts w:ascii="Arial" w:cs="Arial" w:eastAsia="Arial" w:hAnsi="Arial"/>
          <w:sz w:val="24"/>
          <w:szCs w:val="24"/>
        </w:rPr>
        <w:t xml:space="preserve">61. Лицо, повредившее или уничтожившее памятный знак, совершившее надругательство над могилой, хищение имущества, находящихся в могиле или на ней предметов, привлекается к ответственности в соответствии с нормами уголовного, гражданского законодательства и законодательства о правонарушениях Кыргызской Республики.</w:t>
      </w:r>
    </w:p>
    <w:p>
      <w:pPr>
        <w:spacing w:after="120"/>
        <w:ind w:firstLine="567"/>
        <w:jc w:val="both"/>
      </w:pPr>
      <w:r>
        <w:rPr>
          <w:rFonts w:ascii="Arial" w:cs="Arial" w:eastAsia="Arial" w:hAnsi="Arial"/>
          <w:sz w:val="24"/>
          <w:szCs w:val="24"/>
        </w:rPr>
        <w:t xml:space="preserve">62. Существующие кладбища не подлежат сносу и могут быть перенесены в порядке и в случаях, установленных в </w:t>
      </w:r>
      <w:hyperlink w:history="1" r:id="rIdohnogmfynv9m2ub0pm0wy">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 Закона Кыргызской Республики "О погребении и похоронном деле".</w:t>
      </w:r>
    </w:p>
    <w:p>
      <w:pPr>
        <w:spacing w:after="120"/>
        <w:ind w:firstLine="567"/>
        <w:jc w:val="both"/>
      </w:pPr>
      <w:r>
        <w:rPr>
          <w:rFonts w:ascii="Arial" w:cs="Arial" w:eastAsia="Arial" w:hAnsi="Arial"/>
          <w:sz w:val="24"/>
          <w:szCs w:val="24"/>
        </w:rPr>
        <w:t xml:space="preserve">63. После закрытия кладбища земляной покров, все надмогильные сооружения и надписи остаются в полной неприкосновенности до ликвидации кладбища. На закрытых кладбищах или участках подзахоронение запрещается.</w:t>
      </w:r>
    </w:p>
    <w:p>
      <w:pPr>
        <w:spacing w:after="120"/>
        <w:ind w:firstLine="567"/>
        <w:jc w:val="both"/>
      </w:pPr>
      <w:r>
        <w:rPr>
          <w:rFonts w:ascii="Arial" w:cs="Arial" w:eastAsia="Arial" w:hAnsi="Arial"/>
          <w:sz w:val="24"/>
          <w:szCs w:val="24"/>
        </w:rPr>
        <w:t xml:space="preserve">64. Перезахоронение с закрытых и ликвидированных кладбищ производится с соблюдением правил по эксгумации и перезахоронению, установленных </w:t>
      </w:r>
      <w:hyperlink w:history="1" r:id="rIdketnnfaqxqsamnzepj_on">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погребении и похоронном деле".</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m9vpyqlpllmf9tk2hoe4" Type="http://schemas.openxmlformats.org/officeDocument/2006/relationships/hyperlink" Target="http://kodeks.duckdns.org/document/230022874" TargetMode="External"/><Relationship Id="rId4i92sdfewolq_g7cgtsts" Type="http://schemas.openxmlformats.org/officeDocument/2006/relationships/hyperlink" Target="http://kodeks.duckdns.org/document/230050552" TargetMode="External"/><Relationship Id="rIdav9wvjfj7rvelswi59i1l" Type="http://schemas.openxmlformats.org/officeDocument/2006/relationships/hyperlink" Target="http://kodeks.duckdns.org/document/230002783" TargetMode="External"/><Relationship Id="rIdppprdn0sjla-9tvdv7mkv" Type="http://schemas.openxmlformats.org/officeDocument/2006/relationships/hyperlink" Target="http://kodeks.duckdns.org/document/230002783" TargetMode="External"/><Relationship Id="rIddmd-gmjsjgmgrxa_eahbq" Type="http://schemas.openxmlformats.org/officeDocument/2006/relationships/hyperlink" Target="http://kodeks.duckdns.org/document/230002783" TargetMode="External"/><Relationship Id="rId5clq59qwjyhjlli5nzhl4" Type="http://schemas.openxmlformats.org/officeDocument/2006/relationships/hyperlink" Target="http://kodeks.duckdns.org/document/8" TargetMode="External"/><Relationship Id="rIdrjxaperahrc8oj2gdzcxi" Type="http://schemas.openxmlformats.org/officeDocument/2006/relationships/hyperlink" Target="http://kodeks.duckdns.org/document/230002783" TargetMode="External"/><Relationship Id="rIdniycos4ubnncbuo8uc9yj" Type="http://schemas.openxmlformats.org/officeDocument/2006/relationships/hyperlink" Target="http://kodeks.duckdns.org/document/98479" TargetMode="External"/><Relationship Id="rId1yurmo-zjhwipryoqz_ux" Type="http://schemas.openxmlformats.org/officeDocument/2006/relationships/hyperlink" Target="http://kodeks.duckdns.org/document/230002783" TargetMode="External"/><Relationship Id="rIda2xicvkgxp2pukmkqlb2i" Type="http://schemas.openxmlformats.org/officeDocument/2006/relationships/hyperlink" Target="http://kodeks.duckdns.org/document/98479" TargetMode="External"/><Relationship Id="rId30wqqtsl1blnwg2zumact" Type="http://schemas.openxmlformats.org/officeDocument/2006/relationships/hyperlink" Target="http://kodeks.duckdns.org/document/203278" TargetMode="External"/><Relationship Id="rId42ldxy1gq0xpcuubpznwj" Type="http://schemas.openxmlformats.org/officeDocument/2006/relationships/hyperlink" Target="http://kodeks.duckdns.org/document/230002783" TargetMode="External"/><Relationship Id="rIdhmakuiasiniacgdpu7zf1" Type="http://schemas.openxmlformats.org/officeDocument/2006/relationships/hyperlink" Target="http://kodeks.duckdns.org/document/230050552" TargetMode="External"/><Relationship Id="rIdpbslz1psngqtfwve0dcj9" Type="http://schemas.openxmlformats.org/officeDocument/2006/relationships/hyperlink" Target="http://kodeks.duckdns.org/document/98479" TargetMode="External"/><Relationship Id="rIdiwz5ionynt5gcua7asrwp" Type="http://schemas.openxmlformats.org/officeDocument/2006/relationships/hyperlink" Target="http://kodeks.duckdns.org/document/230002783" TargetMode="External"/><Relationship Id="rIdohnogmfynv9m2ub0pm0wy" Type="http://schemas.openxmlformats.org/officeDocument/2006/relationships/hyperlink" Target="http://kodeks.duckdns.org/document/230002783" TargetMode="External"/><Relationship Id="rIdketnnfaqxqsamnzepj_on" Type="http://schemas.openxmlformats.org/officeDocument/2006/relationships/hyperlink" Target="http://kodeks.duckdns.org/document/230002783" TargetMode="External"/><Relationship Id="rId7" Type="http://schemas.openxmlformats.org/officeDocument/2006/relationships/image" Target="media/93bec1c1538034512fe33c1434ae0ea86b639d33.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2026-09-22T23:48:24.279Z</dcterms:created>
  <dcterms:modified xsi:type="dcterms:W3CDTF">2026-09-22T23:48:24.279Z</dcterms:modified>
</cp:coreProperties>
</file>

<file path=docProps/custom.xml><?xml version="1.0" encoding="utf-8"?>
<Properties xmlns="http://schemas.openxmlformats.org/officeDocument/2006/custom-properties" xmlns:vt="http://schemas.openxmlformats.org/officeDocument/2006/docPropsVTypes"/>
</file>