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«Формирование, утверждение и исполнение местного бюджета» на территории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«Формирование, утверждение и исполнение местного бюджета» на территории Нарзанского айылного аймака», функции органа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Налоговый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Кодекс 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Полномочия органа местного самоуправления по реализации вопроса местного значения «Формирование, утверждение и исполнение местного бюджета»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-</w:t>
      </w:r>
      <w:r>
        <w:rPr>
          <w:rFonts w:ascii="Arial" w:cs="Arial" w:eastAsia="Arial" w:hAnsi="Arial"/>
          <w:sz w:val="24"/>
          <w:szCs w:val="24"/>
        </w:rPr>
        <w:t xml:space="preserve">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бюджетный кредит -</w:t>
      </w:r>
      <w:r>
        <w:rPr>
          <w:rFonts w:ascii="Arial" w:cs="Arial" w:eastAsia="Arial" w:hAnsi="Arial"/>
          <w:sz w:val="24"/>
          <w:szCs w:val="24"/>
        </w:rPr>
        <w:t xml:space="preserve"> денежные средства, выделяемые из республиканского бюджета и местного бюджета получателям бюджетных средств на условиях возвратности, срочности и платности;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бюджетный процесс -</w:t>
      </w:r>
      <w:r>
        <w:rPr>
          <w:rFonts w:ascii="Arial" w:cs="Arial" w:eastAsia="Arial" w:hAnsi="Arial"/>
          <w:sz w:val="24"/>
          <w:szCs w:val="24"/>
        </w:rPr>
        <w:t xml:space="preserve"> регламентированная законодательством Кыргызской Республики деятельность по формированию и рассмотрению проектов бюджетов, утверждению, уточнению и исполнению бюджетов, ведению учета и составлению отчетности, финансовому управлению и контролю;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бюджетное учреждение -</w:t>
      </w:r>
      <w:r>
        <w:rPr>
          <w:rFonts w:ascii="Arial" w:cs="Arial" w:eastAsia="Arial" w:hAnsi="Arial"/>
          <w:sz w:val="24"/>
          <w:szCs w:val="24"/>
        </w:rPr>
        <w:t xml:space="preserve"> это государственный орган, орган местного самоуправления или учреждение, созданное государственным органом или органом местного самоуправления для осуществления управленческих, социально-культурных, научно-технических или иных функций некоммерческого характера, деятельность которого финансируется за счет средств соответствующего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внебюджетные фонды органов местного самоуправления -</w:t>
      </w:r>
      <w:r>
        <w:rPr>
          <w:rFonts w:ascii="Arial" w:cs="Arial" w:eastAsia="Arial" w:hAnsi="Arial"/>
          <w:sz w:val="24"/>
          <w:szCs w:val="24"/>
        </w:rPr>
        <w:t xml:space="preserve"> фонды, создаваемые органами местного самоуправления на основе добровольных взносов для реализации социально-экономических программ и проектов, не предусмотренных местными бюджетами;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(муниципальные) ценные бумаги -</w:t>
      </w:r>
      <w:r>
        <w:rPr>
          <w:rFonts w:ascii="Arial" w:cs="Arial" w:eastAsia="Arial" w:hAnsi="Arial"/>
          <w:sz w:val="24"/>
          <w:szCs w:val="24"/>
        </w:rPr>
        <w:t xml:space="preserve"> ценные бумаги, эмитируемые уполномоченным государственным органом по прогнозированию и исполнению бюджета (исполнительным органом местного самоуправления) от имени Правительства (органа местного самоуправления);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грант -</w:t>
      </w:r>
      <w:r>
        <w:rPr>
          <w:rFonts w:ascii="Arial" w:cs="Arial" w:eastAsia="Arial" w:hAnsi="Arial"/>
          <w:sz w:val="24"/>
          <w:szCs w:val="24"/>
        </w:rPr>
        <w:t xml:space="preserve"> безвозмездная финансовая или техническая помощь, предоставляемая донорами государственным организациям Кыргызской Республики, а также денежные средства (трансферты), безвозмездно и безвозвратно предоставленные республиканским бюджетом местным бюджетам;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заем -</w:t>
      </w:r>
      <w:r>
        <w:rPr>
          <w:rFonts w:ascii="Arial" w:cs="Arial" w:eastAsia="Arial" w:hAnsi="Arial"/>
          <w:sz w:val="24"/>
          <w:szCs w:val="24"/>
        </w:rPr>
        <w:t xml:space="preserve"> денежные средства, материальные ценности, услуги, предоставляемые в долг внутренними или иностранными кредиторами на основании кредитного соглашения резидентам Кыргызской Республики на определенных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результативности и эффективности формирования и исполнения бюджета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исполнение бюджета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отражение в бюджете в обязательном порядке и в полном объеме всех доходов и расходов,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единого порядка установления, формирования и исполнения доходов и осуществления расходных обязательств, ведения бухгалтерского учета и составления отчетности бюджетов и бюджетных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бюджета в соответствии с ориентирами, определенными в Бюджетной резолюции Жогорку Кенеша Кыргызской Республики и программе социально-экономического развития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фискальной политики и соблюдение ранее принятых решений в сфере бюджетных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открытости информации при формировании, рассмотрении, утверждении, уточнении, исполнении и аудите бюджета, другой информации, касающейся бюджетной политики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сбалансированности бюджета, при котором объем предусмотренных расходов бюджета должен соответствовать суммарному объему ресурсов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принципа ответственности за нарушение бюджетного законодательства.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 местного бюджета и для утверждения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социально-экономического развития территории и обеспечивает их выполнение после утверждения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местного бюджета после утверждения айыльным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программ социально-экономического развития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айылного кенеша ежеквартальные и годовые отчеты об исполнении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публично представляет отчет об исполнении программы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выпуск муниципальных ценных бумаг по решению айылного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выдачу/привлечение бюджетной ссуды/кредитов по решению айылного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бюджетные заявки и обоснования о необходимости получения межбюджетных трансфертов, представляет отчетность по их использованию, отчет об исполнении местного бюджета и другую информацию по запросу уполномоченного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эффективность целевого использования межбюджетных трансфертов по получателям этих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общественные слушания по проекту местного бюджета совместно с айыльным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программ социально-экономического развития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и предприятий по исполнению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отчеты муниципальных учреждений и предприятий за определенный период по исполнению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формированию, утверждению и исполнению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программы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и приоритеты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местный бюджет, включая предельный объем муниципального долга и изменения к нему;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выпуске муниципальных ценных бумаг, выдаче/привлечении бюджетных ссуд и целевых трансфертов в соответствии с положениями Бюджетного кодекса Кыргызской Республики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местные налоги, сборы и льготы по ним, а также устанавливают ставки по ним в случаях,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проводят общественные слушания по проектам местных бюджетов совместно с исполнительными органами местных самоуправлений.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ходе исполнения местного бюджета и утверждают отчеты о его исполнении;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Счетной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Социального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налоговые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«Формирование,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утверждение и исполнение местного бюджета»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a9drr1dk4juvzuudf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dalil.kg/document/230023000</w:t>
      </w:r>
    </w:hyperlink>
  </w:p>
  <w:p>
    <w:pPr>
      <w:spacing w:after="0" w:before="40"/>
      <w:jc w:val="center"/>
    </w:pPr>
    <w:hyperlink w:history="1" r:id="rIdmixa6sdr6dslyxjiblt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a9drr1dk4juvzuudfqk" Type="http://schemas.openxmlformats.org/officeDocument/2006/relationships/hyperlink" Target="https://dalil.kg/document/230023000" TargetMode="External"/><Relationship Id="rIdmixa6sdr6dslyxjiblt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2026-09-27T16:08:53.711Z</dcterms:created>
  <dcterms:modified xsi:type="dcterms:W3CDTF">2026-09-27T16:08:53.711Z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