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и 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работы библиотек местного значения» на территории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обеспечение работы библиотек местного значения»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библиотечном деле».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и обеспечение работы библиотек местного значения»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 -</w:t>
      </w:r>
      <w:r>
        <w:rPr>
          <w:rFonts w:ascii="Arial" w:cs="Arial" w:eastAsia="Arial" w:hAnsi="Arial"/>
          <w:sz w:val="24"/>
          <w:szCs w:val="24"/>
        </w:rPr>
        <w:t xml:space="preserve">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 -</w:t>
      </w:r>
      <w:r>
        <w:rPr>
          <w:rFonts w:ascii="Arial" w:cs="Arial" w:eastAsia="Arial" w:hAnsi="Arial"/>
          <w:sz w:val="24"/>
          <w:szCs w:val="24"/>
        </w:rPr>
        <w:t xml:space="preserve">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 -</w:t>
      </w:r>
      <w:r>
        <w:rPr>
          <w:rFonts w:ascii="Arial" w:cs="Arial" w:eastAsia="Arial" w:hAnsi="Arial"/>
          <w:sz w:val="24"/>
          <w:szCs w:val="24"/>
        </w:rPr>
        <w:t xml:space="preserve">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 -</w:t>
      </w:r>
      <w:r>
        <w:rPr>
          <w:rFonts w:ascii="Arial" w:cs="Arial" w:eastAsia="Arial" w:hAnsi="Arial"/>
          <w:sz w:val="24"/>
          <w:szCs w:val="24"/>
        </w:rPr>
        <w:t xml:space="preserve">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 -</w:t>
      </w:r>
      <w:r>
        <w:rPr>
          <w:rFonts w:ascii="Arial" w:cs="Arial" w:eastAsia="Arial" w:hAnsi="Arial"/>
          <w:sz w:val="24"/>
          <w:szCs w:val="24"/>
        </w:rPr>
        <w:t xml:space="preserve">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 -</w:t>
      </w:r>
      <w:r>
        <w:rPr>
          <w:rFonts w:ascii="Arial" w:cs="Arial" w:eastAsia="Arial" w:hAnsi="Arial"/>
          <w:sz w:val="24"/>
          <w:szCs w:val="24"/>
        </w:rPr>
        <w:t xml:space="preserve">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 -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пользующееся услугами библиотеки;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 -</w:t>
      </w:r>
      <w:r>
        <w:rPr>
          <w:rFonts w:ascii="Arial" w:cs="Arial" w:eastAsia="Arial" w:hAnsi="Arial"/>
          <w:sz w:val="24"/>
          <w:szCs w:val="24"/>
        </w:rPr>
        <w:t xml:space="preserve">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 -</w:t>
      </w:r>
      <w:r>
        <w:rPr>
          <w:rFonts w:ascii="Arial" w:cs="Arial" w:eastAsia="Arial" w:hAnsi="Arial"/>
          <w:sz w:val="24"/>
          <w:szCs w:val="24"/>
        </w:rPr>
        <w:t xml:space="preserve">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 -</w:t>
      </w:r>
      <w:r>
        <w:rPr>
          <w:rFonts w:ascii="Arial" w:cs="Arial" w:eastAsia="Arial" w:hAnsi="Arial"/>
          <w:sz w:val="24"/>
          <w:szCs w:val="24"/>
        </w:rPr>
        <w:t xml:space="preserve"> документ, в котором информация представлена в электронно-цифровой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развития библиотечного дела в Айыльном аймаке.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библиотечного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муниципальных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и обеспечение сохранности библиотечных фондов библиотек.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сохранения и развития библиотечного дела в Айылном аймаке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целевое финансирование комплектования библиотечных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фондов библиотек Айылного аймака и подписку на периодические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на библиотечное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 и местных программ развития библиотечного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формированию современной информационной и телекоммуникационной инфраструктуры в библиотечном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сохранению и развитию библиотечного дела в Айылном аймаке;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библиотекам;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сохранению и развитию библиотечного дела в Айылном аймаке.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охране по сохранению и развитию библиотечного дела в Айыльном аймаке;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Нарзанская районная государственная администрация.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работы библиотек местного значения»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z_yzw8wfupvca-y4s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dalil.kg/document/230023122</w:t>
      </w:r>
    </w:hyperlink>
  </w:p>
  <w:p>
    <w:pPr>
      <w:spacing w:after="0" w:before="40"/>
      <w:jc w:val="center"/>
    </w:pPr>
    <w:hyperlink w:history="1" r:id="rIdz8hvhu2gma6dd1niwhf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z_yzw8wfupvca-y4sii" Type="http://schemas.openxmlformats.org/officeDocument/2006/relationships/hyperlink" Target="https://dalil.kg/document/230023122" TargetMode="External"/><Relationship Id="rIdz8hvhu2gma6dd1niwhf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2026-09-27T16:09:26.712Z</dcterms:created>
  <dcterms:modified xsi:type="dcterms:W3CDTF">2026-09-27T16:09:26.712Z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