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i/>
          <w:iCs/>
          <w:sz w:val="24"/>
          <w:szCs w:val="24"/>
        </w:rPr>
        <w:t xml:space="preserve">(к </w:t>
      </w:r>
      <w:hyperlink w:history="1" r:id="rIdadf1vk8k2ce3am-2fjdie">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3 марта 2025 года № 105)</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идентификации и обеспечения прослеживаемости продуктов животного происхождения</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Порядок идентификации и обеспечения прослеживаемости продуктов животного происхождения (далее - Порядок) определяет последовательность действий, которые должны осуществлять субъекты предпринимательства для обеспечения идентификации и прослеживаемости продуктов животного происхождения.</w:t>
      </w:r>
    </w:p>
    <w:p>
      <w:pPr>
        <w:spacing w:after="120"/>
        <w:ind w:firstLine="567"/>
        <w:jc w:val="both"/>
      </w:pPr>
      <w:r>
        <w:rPr>
          <w:rFonts w:ascii="Arial" w:cs="Arial" w:eastAsia="Arial" w:hAnsi="Arial"/>
          <w:sz w:val="24"/>
          <w:szCs w:val="24"/>
        </w:rPr>
        <w:t xml:space="preserve">Для целей Порядка используются следующие понятия и их определения:</w:t>
      </w:r>
    </w:p>
    <w:p>
      <w:pPr>
        <w:spacing w:after="120"/>
        <w:ind w:firstLine="567"/>
        <w:jc w:val="both"/>
      </w:pPr>
      <w:r>
        <w:rPr>
          <w:rFonts w:ascii="Arial" w:cs="Arial" w:eastAsia="Arial" w:hAnsi="Arial"/>
          <w:b/>
          <w:bCs/>
          <w:sz w:val="24"/>
          <w:szCs w:val="24"/>
        </w:rPr>
        <w:t xml:space="preserve">ветеринарное свидетельство</w:t>
      </w:r>
      <w:r>
        <w:rPr>
          <w:rFonts w:ascii="Arial" w:cs="Arial" w:eastAsia="Arial" w:hAnsi="Arial"/>
          <w:sz w:val="24"/>
          <w:szCs w:val="24"/>
        </w:rPr>
        <w:t xml:space="preserve"> - ветеринарный сопроводительный документ, выдаваемый при перемещении (перевозке) подконтрольных товаров, содержащий сведения, обеспечивающие их идентификацию и прослеживаемость, а также подтверждающий безопасность таких объектов;</w:t>
      </w:r>
    </w:p>
    <w:p>
      <w:pPr>
        <w:spacing w:after="120"/>
        <w:ind w:firstLine="567"/>
        <w:jc w:val="both"/>
      </w:pPr>
      <w:r>
        <w:rPr>
          <w:rFonts w:ascii="Arial" w:cs="Arial" w:eastAsia="Arial" w:hAnsi="Arial"/>
          <w:b/>
          <w:bCs/>
          <w:sz w:val="24"/>
          <w:szCs w:val="24"/>
        </w:rPr>
        <w:t xml:space="preserve">ветеринарный сертификат</w:t>
      </w:r>
      <w:r>
        <w:rPr>
          <w:rFonts w:ascii="Arial" w:cs="Arial" w:eastAsia="Arial" w:hAnsi="Arial"/>
          <w:sz w:val="24"/>
          <w:szCs w:val="24"/>
        </w:rPr>
        <w:t xml:space="preserve"> - документ, выдаваемый на подконтрольные ветеринарному контролю (надзору) товары, подлежащие перемещению (перевозке), и удостоверяющий их безопасность в ветеринарно-санитарном отношении и (или) благополучие административных территорий мест производства этих товаров по заразным болезням животных, в том числе по болезням, общим для человека и животных;</w:t>
      </w:r>
    </w:p>
    <w:p>
      <w:pPr>
        <w:spacing w:after="120"/>
        <w:ind w:firstLine="567"/>
        <w:jc w:val="both"/>
      </w:pPr>
      <w:r>
        <w:rPr>
          <w:rFonts w:ascii="Arial" w:cs="Arial" w:eastAsia="Arial" w:hAnsi="Arial"/>
          <w:b/>
          <w:bCs/>
          <w:sz w:val="24"/>
          <w:szCs w:val="24"/>
        </w:rPr>
        <w:t xml:space="preserve">ветеринарное клеймение</w:t>
      </w:r>
      <w:r>
        <w:rPr>
          <w:rFonts w:ascii="Arial" w:cs="Arial" w:eastAsia="Arial" w:hAnsi="Arial"/>
          <w:sz w:val="24"/>
          <w:szCs w:val="24"/>
        </w:rPr>
        <w:t xml:space="preserve"> - нанесение оттиска соответствующего клейма, графического изображения на бумаге, штампа или ветеринарной пломбы на тушу, полутушу, четвертину и другие продукты убоя животных по результатам ветеринарно-санитарной экспертизы, которые подтверждают их использование для пищевых, кормовых, технических (промышленных) или иных целей, а также направление на обезвреживание (обеззараживание), утилизацию или уничтожение;</w:t>
      </w:r>
    </w:p>
    <w:p>
      <w:pPr>
        <w:spacing w:after="120"/>
        <w:ind w:firstLine="567"/>
        <w:jc w:val="both"/>
      </w:pPr>
      <w:r>
        <w:rPr>
          <w:rFonts w:ascii="Arial" w:cs="Arial" w:eastAsia="Arial" w:hAnsi="Arial"/>
          <w:b/>
          <w:bCs/>
          <w:sz w:val="24"/>
          <w:szCs w:val="24"/>
        </w:rPr>
        <w:t xml:space="preserve">идентификационный номер продуктов животного происхождения</w:t>
      </w:r>
      <w:r>
        <w:rPr>
          <w:rFonts w:ascii="Arial" w:cs="Arial" w:eastAsia="Arial" w:hAnsi="Arial"/>
          <w:sz w:val="24"/>
          <w:szCs w:val="24"/>
        </w:rPr>
        <w:t xml:space="preserve"> - буквенно-цифровой или цифровой номер, присваиваемый каждой партии (единице) продукции, позволяющий идентифицировать эту партию (единицу) продуктов;</w:t>
      </w:r>
    </w:p>
    <w:p>
      <w:pPr>
        <w:spacing w:after="120"/>
        <w:ind w:firstLine="567"/>
        <w:jc w:val="both"/>
      </w:pPr>
      <w:r>
        <w:rPr>
          <w:rFonts w:ascii="Arial" w:cs="Arial" w:eastAsia="Arial" w:hAnsi="Arial"/>
          <w:b/>
          <w:bCs/>
          <w:sz w:val="24"/>
          <w:szCs w:val="24"/>
        </w:rPr>
        <w:t xml:space="preserve">идентификационный (регистрационный, учетный) номер</w:t>
      </w:r>
      <w:r>
        <w:rPr>
          <w:rFonts w:ascii="Arial" w:cs="Arial" w:eastAsia="Arial" w:hAnsi="Arial"/>
          <w:sz w:val="24"/>
          <w:szCs w:val="24"/>
        </w:rPr>
        <w:t xml:space="preserve"> - уникальный номер, позволяющий однозначно идентифицировать животноводческий объект и иных участников обращения продуктов животного происхождения;</w:t>
      </w:r>
    </w:p>
    <w:p>
      <w:pPr>
        <w:spacing w:after="120"/>
        <w:ind w:firstLine="567"/>
        <w:jc w:val="both"/>
      </w:pPr>
      <w:r>
        <w:rPr>
          <w:rFonts w:ascii="Arial" w:cs="Arial" w:eastAsia="Arial" w:hAnsi="Arial"/>
          <w:b/>
          <w:bCs/>
          <w:sz w:val="24"/>
          <w:szCs w:val="24"/>
        </w:rPr>
        <w:t xml:space="preserve">изготовитель продуктов животного происхождения</w:t>
      </w:r>
      <w:r>
        <w:rPr>
          <w:rFonts w:ascii="Arial" w:cs="Arial" w:eastAsia="Arial" w:hAnsi="Arial"/>
          <w:sz w:val="24"/>
          <w:szCs w:val="24"/>
        </w:rPr>
        <w:t xml:space="preserve"> - юридическое лицо независимо от организационно-правовой формы и вида собственности или физическое лицо, зарегистрированное в качестве индивидуального предпринимателя (в том числе иностранное), осуществляющее производство (изготовление) продуктов животного происхождения для реализации приобретателям (потребителям) и несущее ответственность за соответствие их требованиям качества и безопасности;</w:t>
      </w:r>
    </w:p>
    <w:p>
      <w:pPr>
        <w:spacing w:after="120"/>
        <w:ind w:firstLine="567"/>
        <w:jc w:val="both"/>
      </w:pPr>
      <w:r>
        <w:rPr>
          <w:rFonts w:ascii="Arial" w:cs="Arial" w:eastAsia="Arial" w:hAnsi="Arial"/>
          <w:b/>
          <w:bCs/>
          <w:sz w:val="24"/>
          <w:szCs w:val="24"/>
        </w:rPr>
        <w:t xml:space="preserve">единица продукции животного происхождения</w:t>
      </w:r>
      <w:r>
        <w:rPr>
          <w:rFonts w:ascii="Arial" w:cs="Arial" w:eastAsia="Arial" w:hAnsi="Arial"/>
          <w:sz w:val="24"/>
          <w:szCs w:val="24"/>
        </w:rPr>
        <w:t xml:space="preserve"> - часть партии продуктов животного происхождения в потребительской, групповой или транспортной (логистической) упаковке, для которой значения идентификационных признаков как объекта идентификации остаются неизменными в цепи поставки;</w:t>
      </w:r>
    </w:p>
    <w:p>
      <w:pPr>
        <w:spacing w:after="120"/>
        <w:ind w:firstLine="567"/>
        <w:jc w:val="both"/>
      </w:pPr>
      <w:r>
        <w:rPr>
          <w:rFonts w:ascii="Arial" w:cs="Arial" w:eastAsia="Arial" w:hAnsi="Arial"/>
          <w:b/>
          <w:bCs/>
          <w:sz w:val="24"/>
          <w:szCs w:val="24"/>
        </w:rPr>
        <w:t xml:space="preserve">обращение продуктов животного происхождения</w:t>
      </w:r>
      <w:r>
        <w:rPr>
          <w:rFonts w:ascii="Arial" w:cs="Arial" w:eastAsia="Arial" w:hAnsi="Arial"/>
          <w:sz w:val="24"/>
          <w:szCs w:val="24"/>
        </w:rPr>
        <w:t xml:space="preserve"> - выпуск, вывоз или ввоз на территорию Кыргызской Республики продукции с последующей ее реализацией;</w:t>
      </w:r>
    </w:p>
    <w:p>
      <w:pPr>
        <w:spacing w:after="120"/>
        <w:ind w:firstLine="567"/>
        <w:jc w:val="both"/>
      </w:pPr>
      <w:r>
        <w:rPr>
          <w:rFonts w:ascii="Arial" w:cs="Arial" w:eastAsia="Arial" w:hAnsi="Arial"/>
          <w:b/>
          <w:bCs/>
          <w:sz w:val="24"/>
          <w:szCs w:val="24"/>
        </w:rPr>
        <w:t xml:space="preserve">партия продукции животного происхождения</w:t>
      </w:r>
      <w:r>
        <w:rPr>
          <w:rFonts w:ascii="Arial" w:cs="Arial" w:eastAsia="Arial" w:hAnsi="Arial"/>
          <w:sz w:val="24"/>
          <w:szCs w:val="24"/>
        </w:rPr>
        <w:t xml:space="preserve"> - определенное количество продуктов животного происхождения одного наименования, изготовленных одним изготовителем в определенный промежуток времени, имеющих одинаковую маркировку и сопровождаемых товаросопроводительной документацией, обеспечивающей прослеживаемость такой продукции;</w:t>
      </w:r>
    </w:p>
    <w:p>
      <w:pPr>
        <w:spacing w:after="120"/>
        <w:ind w:firstLine="567"/>
        <w:jc w:val="both"/>
      </w:pPr>
      <w:r>
        <w:rPr>
          <w:rFonts w:ascii="Arial" w:cs="Arial" w:eastAsia="Arial" w:hAnsi="Arial"/>
          <w:b/>
          <w:bCs/>
          <w:sz w:val="24"/>
          <w:szCs w:val="24"/>
        </w:rPr>
        <w:t xml:space="preserve">подконтрольные товары (продукция)</w:t>
      </w:r>
      <w:r>
        <w:rPr>
          <w:rFonts w:ascii="Arial" w:cs="Arial" w:eastAsia="Arial" w:hAnsi="Arial"/>
          <w:sz w:val="24"/>
          <w:szCs w:val="24"/>
        </w:rPr>
        <w:t xml:space="preserve"> - животные и продукция животного происхождения, включенные в Единый перечень товаров, подлежащих ветеринарному контролю (надзору) в соответствии с законодательством Евразийского экономического союза (далее - ЕАЭС);</w:t>
      </w:r>
    </w:p>
    <w:p>
      <w:pPr>
        <w:spacing w:after="120"/>
        <w:ind w:firstLine="567"/>
        <w:jc w:val="both"/>
      </w:pPr>
      <w:r>
        <w:rPr>
          <w:rFonts w:ascii="Arial" w:cs="Arial" w:eastAsia="Arial" w:hAnsi="Arial"/>
          <w:b/>
          <w:bCs/>
          <w:sz w:val="24"/>
          <w:szCs w:val="24"/>
        </w:rPr>
        <w:t xml:space="preserve">продуктивные животные</w:t>
      </w:r>
      <w:r>
        <w:rPr>
          <w:rFonts w:ascii="Arial" w:cs="Arial" w:eastAsia="Arial" w:hAnsi="Arial"/>
          <w:sz w:val="24"/>
          <w:szCs w:val="24"/>
        </w:rPr>
        <w:t xml:space="preserve"> - животные, используемые для получения продукции, предназначенной для употребления в пищу;</w:t>
      </w:r>
    </w:p>
    <w:p>
      <w:pPr>
        <w:spacing w:after="120"/>
        <w:ind w:firstLine="567"/>
        <w:jc w:val="both"/>
      </w:pPr>
      <w:r>
        <w:rPr>
          <w:rFonts w:ascii="Arial" w:cs="Arial" w:eastAsia="Arial" w:hAnsi="Arial"/>
          <w:b/>
          <w:bCs/>
          <w:sz w:val="24"/>
          <w:szCs w:val="24"/>
        </w:rPr>
        <w:t xml:space="preserve">продукт убоя</w:t>
      </w:r>
      <w:r>
        <w:rPr>
          <w:rFonts w:ascii="Arial" w:cs="Arial" w:eastAsia="Arial" w:hAnsi="Arial"/>
          <w:sz w:val="24"/>
          <w:szCs w:val="24"/>
        </w:rPr>
        <w:t xml:space="preserve"> - непереработанная продукция и сырье животного происхождения, полученные в результате убоя продуктивных животных и используемые для дальнейшей переработки (обработки) и (или) реализации, включающие мясо, субпродукты, жир-сырец, кровь, кость, шкуру, мясо механической обвалки (до обвалки), коллагенсодержащее и кишечное сырье;</w:t>
      </w:r>
    </w:p>
    <w:p>
      <w:pPr>
        <w:spacing w:after="120"/>
        <w:ind w:firstLine="567"/>
        <w:jc w:val="both"/>
      </w:pPr>
      <w:r>
        <w:rPr>
          <w:rFonts w:ascii="Arial" w:cs="Arial" w:eastAsia="Arial" w:hAnsi="Arial"/>
          <w:b/>
          <w:bCs/>
          <w:sz w:val="24"/>
          <w:szCs w:val="24"/>
        </w:rPr>
        <w:t xml:space="preserve">протокол испытания</w:t>
      </w:r>
      <w:r>
        <w:rPr>
          <w:rFonts w:ascii="Arial" w:cs="Arial" w:eastAsia="Arial" w:hAnsi="Arial"/>
          <w:sz w:val="24"/>
          <w:szCs w:val="24"/>
        </w:rPr>
        <w:t xml:space="preserve"> - это официальный документ, выдаваемый аккредитованной лабораторией, который содержит результаты произведенных испытаний;</w:t>
      </w:r>
    </w:p>
    <w:p>
      <w:pPr>
        <w:spacing w:after="120"/>
        <w:ind w:firstLine="567"/>
        <w:jc w:val="both"/>
      </w:pPr>
      <w:r>
        <w:rPr>
          <w:rFonts w:ascii="Arial" w:cs="Arial" w:eastAsia="Arial" w:hAnsi="Arial"/>
          <w:b/>
          <w:bCs/>
          <w:sz w:val="24"/>
          <w:szCs w:val="24"/>
        </w:rPr>
        <w:t xml:space="preserve">пищевая продукция аквакультуры</w:t>
      </w:r>
      <w:r>
        <w:rPr>
          <w:rFonts w:ascii="Arial" w:cs="Arial" w:eastAsia="Arial" w:hAnsi="Arial"/>
          <w:sz w:val="24"/>
          <w:szCs w:val="24"/>
        </w:rPr>
        <w:t xml:space="preserve"> - объекты аквакультуры, извлеченные (выловленные) из полувольных условий их содержания, разведения или искусственно созданной среды обитания;</w:t>
      </w:r>
    </w:p>
    <w:p>
      <w:pPr>
        <w:spacing w:after="120"/>
        <w:ind w:firstLine="567"/>
        <w:jc w:val="both"/>
      </w:pPr>
      <w:r>
        <w:rPr>
          <w:rFonts w:ascii="Arial" w:cs="Arial" w:eastAsia="Arial" w:hAnsi="Arial"/>
          <w:b/>
          <w:bCs/>
          <w:sz w:val="24"/>
          <w:szCs w:val="24"/>
        </w:rPr>
        <w:t xml:space="preserve">сельскохозяйственный заготовитель</w:t>
      </w:r>
      <w:r>
        <w:rPr>
          <w:rFonts w:ascii="Arial" w:cs="Arial" w:eastAsia="Arial" w:hAnsi="Arial"/>
          <w:sz w:val="24"/>
          <w:szCs w:val="24"/>
        </w:rPr>
        <w:t xml:space="preserve"> - субъект, осуществляющий сбор и/или транспортировку, и/или первичную переработку, и/или реализацию/передачу отечественной сельскохозяйственной продукции в адрес перерабатывающих предприятий и/или торгово-логистических центров, в том числе по давальческой схеме;</w:t>
      </w:r>
    </w:p>
    <w:p>
      <w:pPr>
        <w:spacing w:after="120"/>
        <w:ind w:firstLine="567"/>
        <w:jc w:val="both"/>
      </w:pPr>
      <w:r>
        <w:rPr>
          <w:rFonts w:ascii="Arial" w:cs="Arial" w:eastAsia="Arial" w:hAnsi="Arial"/>
          <w:b/>
          <w:bCs/>
          <w:sz w:val="24"/>
          <w:szCs w:val="24"/>
        </w:rPr>
        <w:t xml:space="preserve">участник обращения продуктов животного происхождения</w:t>
      </w:r>
      <w:r>
        <w:rPr>
          <w:rFonts w:ascii="Arial" w:cs="Arial" w:eastAsia="Arial" w:hAnsi="Arial"/>
          <w:sz w:val="24"/>
          <w:szCs w:val="24"/>
        </w:rPr>
        <w:t xml:space="preserve"> - юридическое лицо независимо от его организационно-правовой формы и вида собственности или физическое лицо, зарегистрированное в качестве индивидуального предпринимателя (в том числе иностранное), участвующее в обращении продуктов животного происхождения.</w:t>
      </w:r>
    </w:p>
    <w:p>
      <w:pPr>
        <w:spacing w:after="120"/>
        <w:ind w:firstLine="567"/>
        <w:jc w:val="both"/>
      </w:pPr>
      <w:r>
        <w:rPr>
          <w:rFonts w:ascii="Arial" w:cs="Arial" w:eastAsia="Arial" w:hAnsi="Arial"/>
          <w:sz w:val="24"/>
          <w:szCs w:val="24"/>
        </w:rPr>
        <w:t xml:space="preserve">2. Действие Порядка распространяется на все виды продуктов животного происхождения, включенных в Единый перечень товаров, подлежащих ветеринарному контролю (надзору), установленные актами, составляющими право ЕАЭС.</w:t>
      </w:r>
    </w:p>
    <w:p>
      <w:pPr>
        <w:spacing w:after="120"/>
        <w:ind w:firstLine="567"/>
        <w:jc w:val="both"/>
      </w:pPr>
      <w:r>
        <w:rPr>
          <w:rFonts w:ascii="Arial" w:cs="Arial" w:eastAsia="Arial" w:hAnsi="Arial"/>
          <w:sz w:val="24"/>
          <w:szCs w:val="24"/>
        </w:rPr>
        <w:t xml:space="preserve">3. Изготовители (производители) и другие участники обращения продуктов животного происхождения, осуществляющие деятельность на территории Кыргызской Республики, должны быть зарегистрированы и иметь присвоенные идентификационные номера согласно </w:t>
      </w:r>
      <w:hyperlink w:history="1" r:id="rIdnhuwcokhhd97flck8k5aq">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постановлению Правительства Кыргызской Республики "Об утверждении актов в области ветеринарии" от 24 августа 2017 года № 528.</w:t>
      </w:r>
    </w:p>
    <w:p>
      <w:pPr>
        <w:spacing w:after="120"/>
        <w:ind w:firstLine="567"/>
        <w:jc w:val="both"/>
      </w:pPr>
      <w:r>
        <w:rPr>
          <w:rFonts w:ascii="Arial" w:cs="Arial" w:eastAsia="Arial" w:hAnsi="Arial"/>
          <w:sz w:val="24"/>
          <w:szCs w:val="24"/>
        </w:rPr>
        <w:t xml:space="preserve">4. Непереработанное сырье животного происхождения, предназначенное для производства (изготовления) пищевой продукции, за исключением улова водных биологических ресурсов, должно быть получено от продуктивных животных, состояние здоровья которых в соответствии с законодательством Кыргызской Республики в сфере ветеринарии позволяет использовать такое сырье на пищевые цели.</w:t>
      </w:r>
    </w:p>
    <w:p>
      <w:pPr>
        <w:spacing w:after="120"/>
        <w:ind w:firstLine="567"/>
        <w:jc w:val="both"/>
      </w:pPr>
      <w:r>
        <w:rPr>
          <w:rFonts w:ascii="Arial" w:cs="Arial" w:eastAsia="Arial" w:hAnsi="Arial"/>
          <w:sz w:val="24"/>
          <w:szCs w:val="24"/>
        </w:rPr>
        <w:t xml:space="preserve">5. Продукты животного происхождения, произведенные и находящиеся в обращении на территории Кыргызской Республики, подлежат идентификации, и в отношении таких продуктов должна быть обеспечена прослеживаемость.</w:t>
      </w:r>
    </w:p>
    <w:p>
      <w:pPr>
        <w:spacing w:after="120"/>
        <w:ind w:firstLine="567"/>
        <w:jc w:val="both"/>
      </w:pPr>
      <w:r>
        <w:rPr>
          <w:rFonts w:ascii="Arial" w:cs="Arial" w:eastAsia="Arial" w:hAnsi="Arial"/>
          <w:sz w:val="24"/>
          <w:szCs w:val="24"/>
        </w:rPr>
        <w:t xml:space="preserve">Прослеживаемость продуктов животного происхождения обеспечивается с учетом требований Технического регламента Таможенного Союза "О безопасности пищевой продукции" (ТР ТС 021/2011) и других технических регламентов, действие которых распространяется на отдельные виды продуктов животного происхождения.</w:t>
      </w:r>
    </w:p>
    <w:p>
      <w:pPr>
        <w:spacing w:after="120"/>
        <w:ind w:firstLine="567"/>
        <w:jc w:val="both"/>
      </w:pPr>
      <w:r>
        <w:rPr>
          <w:rFonts w:ascii="Arial" w:cs="Arial" w:eastAsia="Arial" w:hAnsi="Arial"/>
          <w:sz w:val="24"/>
          <w:szCs w:val="24"/>
        </w:rPr>
        <w:t xml:space="preserve">Идентификация продуктов животного происхождения обеспечивается во взаимосвязи между идентификацией животных и продуктов животного происхождения.</w:t>
      </w:r>
    </w:p>
    <w:p>
      <w:pPr>
        <w:spacing w:after="120"/>
        <w:ind w:firstLine="567"/>
        <w:jc w:val="both"/>
      </w:pPr>
      <w:r>
        <w:rPr>
          <w:rFonts w:ascii="Arial" w:cs="Arial" w:eastAsia="Arial" w:hAnsi="Arial"/>
          <w:sz w:val="24"/>
          <w:szCs w:val="24"/>
        </w:rPr>
        <w:t xml:space="preserve">6. Каждой партии продуктов животного происхождения присваивается уникальный идентификационный номер, состоящий из идентификационного номера производителя продукта животного происхождения и идентификационного номера партии.</w:t>
      </w:r>
    </w:p>
    <w:p>
      <w:pPr>
        <w:spacing w:after="120"/>
        <w:ind w:firstLine="567"/>
        <w:jc w:val="both"/>
      </w:pPr>
      <w:r>
        <w:rPr>
          <w:rFonts w:ascii="Arial" w:cs="Arial" w:eastAsia="Arial" w:hAnsi="Arial"/>
          <w:sz w:val="24"/>
          <w:szCs w:val="24"/>
        </w:rPr>
        <w:t xml:space="preserve">При получении партии сырья животного происхождения из нескольких партий (частей различных партий) сырья животного происхождения путем механического смешивания, включая разделку сырого мяса продуктивных животных, такой партии присваивается новый идентификационный номер партии.</w:t>
      </w:r>
    </w:p>
    <w:p>
      <w:pPr>
        <w:spacing w:after="120"/>
        <w:ind w:firstLine="567"/>
        <w:jc w:val="both"/>
      </w:pPr>
      <w:r>
        <w:rPr>
          <w:rFonts w:ascii="Arial" w:cs="Arial" w:eastAsia="Arial" w:hAnsi="Arial"/>
          <w:sz w:val="24"/>
          <w:szCs w:val="24"/>
        </w:rPr>
        <w:t xml:space="preserve">7. Идентификационный номер партии продуктов животного происхождения присваивается изготовителем продукции животного происхождения.</w:t>
      </w:r>
    </w:p>
    <w:p>
      <w:pPr>
        <w:spacing w:after="120"/>
        <w:ind w:firstLine="567"/>
        <w:jc w:val="both"/>
      </w:pPr>
      <w:r>
        <w:rPr>
          <w:rFonts w:ascii="Arial" w:cs="Arial" w:eastAsia="Arial" w:hAnsi="Arial"/>
          <w:sz w:val="24"/>
          <w:szCs w:val="24"/>
        </w:rPr>
        <w:t xml:space="preserve">8. Готовому для использования продукту животного происхождения, в случае его получения от животного непосредственно (в том числе сырое мясо, молоко, яйца) при отсутствии процесса формирования партий, идентификационный номер может не присваиваться. Изготовитель такого продукта животного происхождения при выпуске его в обращение предоставляет сведения об идентификационном номере животного, от которого было получено сырье.</w:t>
      </w:r>
    </w:p>
    <w:p>
      <w:pPr>
        <w:spacing w:after="120"/>
        <w:ind w:firstLine="567"/>
        <w:jc w:val="both"/>
      </w:pPr>
      <w:r>
        <w:rPr>
          <w:rFonts w:ascii="Arial" w:cs="Arial" w:eastAsia="Arial" w:hAnsi="Arial"/>
          <w:sz w:val="24"/>
          <w:szCs w:val="24"/>
        </w:rPr>
        <w:t xml:space="preserve">9. Идентификация продуктов животного происхождения обеспечивается на основании их маркировки и (или) товаросопроводительной документации, содержащей необходимую информацию для идентификации продукта животного происхождения.</w:t>
      </w:r>
    </w:p>
    <w:p>
      <w:pPr>
        <w:spacing w:after="120"/>
        <w:ind w:firstLine="567"/>
        <w:jc w:val="both"/>
      </w:pPr>
      <w:r>
        <w:rPr>
          <w:rFonts w:ascii="Arial" w:cs="Arial" w:eastAsia="Arial" w:hAnsi="Arial"/>
          <w:sz w:val="24"/>
          <w:szCs w:val="24"/>
        </w:rPr>
        <w:t xml:space="preserve">10. Маркировка и оформление товаросопроводительной документации продуктов животного происхождения осуществляются субъектами хозяйствования при производстве и реализации (выпуске в обращение) продуктов животного происхождения, в том числе при их переработке и утилизации.</w:t>
      </w:r>
    </w:p>
    <w:p>
      <w:pPr>
        <w:spacing w:after="120"/>
        <w:ind w:firstLine="567"/>
        <w:jc w:val="both"/>
      </w:pPr>
      <w:r>
        <w:rPr>
          <w:rFonts w:ascii="Arial" w:cs="Arial" w:eastAsia="Arial" w:hAnsi="Arial"/>
          <w:sz w:val="24"/>
          <w:szCs w:val="24"/>
        </w:rPr>
        <w:t xml:space="preserve">11. Необходимым условием осуществления идентификации и прослеживаемости продуктов животного происхождения является маркировка.</w:t>
      </w:r>
    </w:p>
    <w:p>
      <w:pPr>
        <w:spacing w:after="120"/>
        <w:ind w:firstLine="567"/>
        <w:jc w:val="both"/>
      </w:pPr>
      <w:r>
        <w:rPr>
          <w:rFonts w:ascii="Arial" w:cs="Arial" w:eastAsia="Arial" w:hAnsi="Arial"/>
          <w:sz w:val="24"/>
          <w:szCs w:val="24"/>
        </w:rPr>
        <w:t xml:space="preserve">Требования к маркировке продуктов животного происхождения определяются Техническим регламентом Таможенного союза "Пищевая продукция в части ее маркировки" (ТР ТС 022/2011) и другими техническими регламентами Таможенного союза, действие которых распространяется на них, а также Порядком.</w:t>
      </w:r>
    </w:p>
    <w:p>
      <w:pPr>
        <w:spacing w:after="120"/>
        <w:ind w:firstLine="567"/>
        <w:jc w:val="both"/>
      </w:pPr>
      <w:r>
        <w:rPr>
          <w:rFonts w:ascii="Arial" w:cs="Arial" w:eastAsia="Arial" w:hAnsi="Arial"/>
          <w:sz w:val="24"/>
          <w:szCs w:val="24"/>
        </w:rPr>
        <w:t xml:space="preserve">12. Прослеживаемость продуктов животного происхождения обеспечивается субъектами хозяйствования на основании товаросопроводительной документации, представленной владельцами животных, изготовителями продуктов животного происхождения на бумажных и (или) электронных носителях, позволяющих установить каждый субъект, от которого были получены и которому были поставлены произведенная или реализуемая им продукция, продовольственное сырье, его компоненты, примененные корма, кормовые добавки и ветеринарные лекарственные средства.</w:t>
      </w:r>
    </w:p>
    <w:p>
      <w:pPr>
        <w:spacing w:after="120"/>
        <w:ind w:firstLine="567"/>
        <w:jc w:val="both"/>
      </w:pPr>
      <w:r>
        <w:rPr>
          <w:rFonts w:ascii="Arial" w:cs="Arial" w:eastAsia="Arial" w:hAnsi="Arial"/>
          <w:sz w:val="24"/>
          <w:szCs w:val="24"/>
        </w:rPr>
        <w:t xml:space="preserve">13. Товаросопроводительными документами продуктов животного происхождения являются ветеринарные сопроводительные документы (ветеринарные свидетельства, ветеринарные сертификаты), договор, товарно-транспортная накладная, счет-фактура, сертификат происхождения, документы, подтверждающие соответствие продукции (сертификат соответствия, декларация о соответствии), и иные документы, сопровождающие продукцию, используемые в соответствии с международными договорами, вступившими в силу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14. Основным товаросопроводительным документом продуктов животного происхождения является ветеринарный сопроводительный документ - ветеринарные свидетельства и ветеринарные сертификаты, обеспечивающие прослеживаемость продуктов животного происхождения, выдаваемые в электронном или бумажном виде.</w:t>
      </w:r>
    </w:p>
    <w:p>
      <w:pPr>
        <w:spacing w:after="120"/>
        <w:ind w:firstLine="567"/>
        <w:jc w:val="both"/>
      </w:pPr>
      <w:r>
        <w:rPr>
          <w:rFonts w:ascii="Arial" w:cs="Arial" w:eastAsia="Arial" w:hAnsi="Arial"/>
          <w:sz w:val="24"/>
          <w:szCs w:val="24"/>
        </w:rPr>
        <w:t xml:space="preserve">Перемещение, в том числе транспортировка, реализация, хранение, транзит и обращение продуктов животного происхождения без ветеринарных сопроводительных документов, не допускается.</w:t>
      </w:r>
    </w:p>
    <w:p>
      <w:pPr>
        <w:spacing w:after="120"/>
        <w:ind w:firstLine="567"/>
        <w:jc w:val="both"/>
      </w:pPr>
      <w:r>
        <w:rPr>
          <w:rFonts w:ascii="Arial" w:cs="Arial" w:eastAsia="Arial" w:hAnsi="Arial"/>
          <w:sz w:val="24"/>
          <w:szCs w:val="24"/>
        </w:rPr>
        <w:t xml:space="preserve">Ветеринарный сертификат выдается государственным органом, осуществляющим полномочия по государственному надзору и контролю в сфере ветеринарной безопасности и реализации государственной политики в области ветеринарии, охраны здоровья животных, идентификации и отслеживания животных, обеспечения ветеринарно-санитарной и пищевой безопасности (далее - уполномоченный государственный орган по ветеринарии) на экспортируемые/импортируемые продукты животного происхождения.</w:t>
      </w:r>
    </w:p>
    <w:p>
      <w:pPr>
        <w:spacing w:after="120"/>
        <w:ind w:firstLine="567"/>
        <w:jc w:val="both"/>
      </w:pPr>
      <w:r>
        <w:rPr>
          <w:rFonts w:ascii="Arial" w:cs="Arial" w:eastAsia="Arial" w:hAnsi="Arial"/>
          <w:sz w:val="24"/>
          <w:szCs w:val="24"/>
        </w:rPr>
        <w:t xml:space="preserve">Перемещение продуктов животного происхождения на таможенную территорию ЕАЭС, а также ввоз продуктов животного происхождения на территорию Кыргызской Республики из третьих стран должны сопровождаться ветеринарным сертификатом по форме, установленной международными договорами, вступившими в силу в соответствии с законодательством Кыргызской Республики, в том числе актами, составляющими право ЕАЭС.</w:t>
      </w:r>
    </w:p>
    <w:p>
      <w:pPr>
        <w:spacing w:after="120"/>
        <w:ind w:firstLine="567"/>
        <w:jc w:val="both"/>
      </w:pPr>
      <w:r>
        <w:rPr>
          <w:rFonts w:ascii="Arial" w:cs="Arial" w:eastAsia="Arial" w:hAnsi="Arial"/>
          <w:sz w:val="24"/>
          <w:szCs w:val="24"/>
        </w:rPr>
        <w:t xml:space="preserve">Вывоз продуктов животного происхождения в третьи страны осуществляется в соответствии с требованиями страны-импортера.</w:t>
      </w:r>
    </w:p>
    <w:p>
      <w:pPr>
        <w:spacing w:after="120"/>
        <w:ind w:firstLine="567"/>
        <w:jc w:val="both"/>
      </w:pPr>
      <w:r>
        <w:rPr>
          <w:rFonts w:ascii="Arial" w:cs="Arial" w:eastAsia="Arial" w:hAnsi="Arial"/>
          <w:sz w:val="24"/>
          <w:szCs w:val="24"/>
        </w:rPr>
        <w:t xml:space="preserve">При перемещении продуктов животного происхождения в пределах территории Кыргызской Республики ветеринарным врачом выдается ветеринарное свидетельство по форме № 2а согласно </w:t>
      </w:r>
      <w:hyperlink w:history="1" r:id="rIdbrerrxdbkribqzvyaycbt">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Порядку.</w:t>
      </w:r>
    </w:p>
    <w:p>
      <w:pPr>
        <w:spacing w:after="120"/>
        <w:ind w:firstLine="567"/>
        <w:jc w:val="both"/>
      </w:pPr>
      <w:r>
        <w:rPr>
          <w:rFonts w:ascii="Arial" w:cs="Arial" w:eastAsia="Arial" w:hAnsi="Arial"/>
          <w:sz w:val="24"/>
          <w:szCs w:val="24"/>
        </w:rPr>
        <w:t xml:space="preserve">При экспорте продуктов животного происхождения, в том числе непищевого сырья животного происхождения, в третьи страны в случае отсутствия согласованной формы ветеринарного сертификата между Кыргызской Республикой и третьей страной, в соответствии с ветеринарными требованиями государства-импортера уполномоченным государственным органом по ветеринарии выдается ветеринарный сертификат формы № 5 согласно международным договорам, вступившим в силу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При перемещении непищевого сырья в пределах территории Кыргызской Республики ветеринарным врачом выдается ветеринарное свидетельство по форме № 3а согласно </w:t>
      </w:r>
      <w:hyperlink w:history="1" r:id="rIdw7pxs4r2fdoyltpappc9r">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Порядку.</w:t>
      </w:r>
    </w:p>
    <w:p>
      <w:pPr>
        <w:spacing w:after="120"/>
        <w:ind w:firstLine="567"/>
        <w:jc w:val="both"/>
      </w:pPr>
      <w:r>
        <w:rPr>
          <w:rFonts w:ascii="Arial" w:cs="Arial" w:eastAsia="Arial" w:hAnsi="Arial"/>
          <w:sz w:val="24"/>
          <w:szCs w:val="24"/>
        </w:rPr>
        <w:t xml:space="preserve">Порядок выдачи и оформления ветеринарных сопроводительных документов, технические характеристики бланков ветеринарных сопроводительных документов, а также срок их действия на территории Кыргызской Республики устанавливаются государственным органом по ветеринарии.</w:t>
      </w:r>
    </w:p>
    <w:p>
      <w:pPr>
        <w:spacing w:after="120"/>
        <w:ind w:firstLine="567"/>
        <w:jc w:val="both"/>
      </w:pPr>
      <w:r>
        <w:rPr>
          <w:rFonts w:ascii="Arial" w:cs="Arial" w:eastAsia="Arial" w:hAnsi="Arial"/>
          <w:sz w:val="24"/>
          <w:szCs w:val="24"/>
        </w:rPr>
        <w:t xml:space="preserve">При этом срок действия ветеринарных сопроводительных документов устанавливается в зависимости от вида продуктов животного происхождения и их специфических особенностей, результатов проведения ветеринарно-профилактических мероприятий в отношении продуктивных животных, но не более одного месяца.</w:t>
      </w:r>
    </w:p>
    <w:p>
      <w:pPr>
        <w:spacing w:after="120"/>
        <w:ind w:firstLine="567"/>
        <w:jc w:val="both"/>
      </w:pPr>
      <w:r>
        <w:rPr>
          <w:rFonts w:ascii="Arial" w:cs="Arial" w:eastAsia="Arial" w:hAnsi="Arial"/>
          <w:sz w:val="24"/>
          <w:szCs w:val="24"/>
        </w:rPr>
        <w:t xml:space="preserve">15. Документы, обеспечивающие прослеживаемость продуктов животного происхождения, должны храниться владельцами и изготовителями продуктов животного происхождения не менее одного года после их реализации.</w:t>
      </w:r>
    </w:p>
    <w:p>
      <w:pPr>
        <w:spacing w:after="120"/>
        <w:ind w:firstLine="567"/>
        <w:jc w:val="both"/>
      </w:pPr>
      <w:r>
        <w:rPr>
          <w:rFonts w:ascii="Arial" w:cs="Arial" w:eastAsia="Arial" w:hAnsi="Arial"/>
          <w:sz w:val="24"/>
          <w:szCs w:val="24"/>
        </w:rPr>
        <w:t xml:space="preserve">16. Основным механизмом обеспечения прослеживаемости продуктов животного происхождения являются информационные системы каждого из участников производства и обращения продуктов животного происхождения, предусматривающие регистрацию сырья и компонентов, операций и событий по ее производству, реализации, хранению, перемещению и утилизации/уничтожении.</w:t>
      </w:r>
    </w:p>
    <w:p>
      <w:pPr>
        <w:spacing w:after="120"/>
        <w:ind w:firstLine="567"/>
        <w:jc w:val="both"/>
      </w:pPr>
      <w:r>
        <w:rPr>
          <w:rFonts w:ascii="Arial" w:cs="Arial" w:eastAsia="Arial" w:hAnsi="Arial"/>
          <w:sz w:val="24"/>
          <w:szCs w:val="24"/>
        </w:rPr>
        <w:t xml:space="preserve">Для обеспечения идентификации и прослеживаемости продуктов животного происхождения каждый участник обращения продуктов животного происхождения должен разрабатывать, внедрять и поддерживать системы прослеживаемости продуктов животного происхождения (на электронных и (или) бумажных носителях).</w:t>
      </w:r>
    </w:p>
    <w:p>
      <w:pPr>
        <w:spacing w:after="120"/>
        <w:ind w:firstLine="567"/>
        <w:jc w:val="both"/>
      </w:pPr>
      <w:r>
        <w:rPr>
          <w:rFonts w:ascii="Arial" w:cs="Arial" w:eastAsia="Arial" w:hAnsi="Arial"/>
          <w:sz w:val="24"/>
          <w:szCs w:val="24"/>
        </w:rPr>
        <w:t xml:space="preserve">Такая система должна устанавливать прослеживаемость каждого субъекта, от которого были получены и которому были поставлены произведенная или реализуемая им продукция, продовольственное сырье, его компоненты, примененные корма, кормовые добавки и ветеринарные лекарственные средства.</w:t>
      </w:r>
    </w:p>
    <w:p>
      <w:pPr>
        <w:spacing w:after="120"/>
        <w:ind w:firstLine="567"/>
        <w:jc w:val="both"/>
      </w:pPr>
      <w:r>
        <w:rPr>
          <w:rFonts w:ascii="Arial" w:cs="Arial" w:eastAsia="Arial" w:hAnsi="Arial"/>
          <w:sz w:val="24"/>
          <w:szCs w:val="24"/>
        </w:rPr>
        <w:t xml:space="preserve">17. Информационная система каждого участника продуктов животного происхождения должна обеспечивать наличие информации об уникальных идентификационных номерах предыдущего и последующего его участников и идентификационные номера животных (групп животных), зарегистрированных в Едином государственном реестре идентифицированных животных (далее - ЕГРИЖ) для обеспечения прослеживаемости продуктов животного происхождения в пищевой цепочке, за исключением конечного потребителя.</w:t>
      </w:r>
    </w:p>
    <w:p>
      <w:pPr>
        <w:spacing w:after="120"/>
        <w:ind w:firstLine="567"/>
        <w:jc w:val="both"/>
      </w:pPr>
      <w:r>
        <w:rPr>
          <w:rFonts w:ascii="Arial" w:cs="Arial" w:eastAsia="Arial" w:hAnsi="Arial"/>
          <w:sz w:val="24"/>
          <w:szCs w:val="24"/>
        </w:rPr>
        <w:t xml:space="preserve">Система прослеживаемости продуктов животного происхождения субъектов хозяйствования должна содержать следующую информацию о партии и (или) единице продуктов животного происхождения:</w:t>
      </w:r>
    </w:p>
    <w:p>
      <w:pPr>
        <w:spacing w:after="120"/>
        <w:ind w:firstLine="567"/>
        <w:jc w:val="both"/>
      </w:pPr>
      <w:r>
        <w:rPr>
          <w:rFonts w:ascii="Arial" w:cs="Arial" w:eastAsia="Arial" w:hAnsi="Arial"/>
          <w:sz w:val="24"/>
          <w:szCs w:val="24"/>
        </w:rPr>
        <w:t xml:space="preserve">- наименование;</w:t>
      </w:r>
    </w:p>
    <w:p>
      <w:pPr>
        <w:spacing w:after="120"/>
        <w:ind w:firstLine="567"/>
        <w:jc w:val="both"/>
      </w:pPr>
      <w:r>
        <w:rPr>
          <w:rFonts w:ascii="Arial" w:cs="Arial" w:eastAsia="Arial" w:hAnsi="Arial"/>
          <w:sz w:val="24"/>
          <w:szCs w:val="24"/>
        </w:rPr>
        <w:t xml:space="preserve">- код происхождения;</w:t>
      </w:r>
    </w:p>
    <w:p>
      <w:pPr>
        <w:spacing w:after="120"/>
        <w:ind w:firstLine="567"/>
        <w:jc w:val="both"/>
      </w:pPr>
      <w:r>
        <w:rPr>
          <w:rFonts w:ascii="Arial" w:cs="Arial" w:eastAsia="Arial" w:hAnsi="Arial"/>
          <w:sz w:val="24"/>
          <w:szCs w:val="24"/>
        </w:rPr>
        <w:t xml:space="preserve">- количество;</w:t>
      </w:r>
    </w:p>
    <w:p>
      <w:pPr>
        <w:spacing w:after="120"/>
        <w:ind w:firstLine="567"/>
        <w:jc w:val="both"/>
      </w:pPr>
      <w:r>
        <w:rPr>
          <w:rFonts w:ascii="Arial" w:cs="Arial" w:eastAsia="Arial" w:hAnsi="Arial"/>
          <w:sz w:val="24"/>
          <w:szCs w:val="24"/>
        </w:rPr>
        <w:t xml:space="preserve">- дата изготовления;</w:t>
      </w:r>
    </w:p>
    <w:p>
      <w:pPr>
        <w:spacing w:after="120"/>
        <w:ind w:firstLine="567"/>
        <w:jc w:val="both"/>
      </w:pPr>
      <w:r>
        <w:rPr>
          <w:rFonts w:ascii="Arial" w:cs="Arial" w:eastAsia="Arial" w:hAnsi="Arial"/>
          <w:sz w:val="24"/>
          <w:szCs w:val="24"/>
        </w:rPr>
        <w:t xml:space="preserve">- срок годности;</w:t>
      </w:r>
    </w:p>
    <w:p>
      <w:pPr>
        <w:spacing w:after="120"/>
        <w:ind w:firstLine="567"/>
        <w:jc w:val="both"/>
      </w:pPr>
      <w:r>
        <w:rPr>
          <w:rFonts w:ascii="Arial" w:cs="Arial" w:eastAsia="Arial" w:hAnsi="Arial"/>
          <w:sz w:val="24"/>
          <w:szCs w:val="24"/>
        </w:rPr>
        <w:t xml:space="preserve">- идентификационный номер продуктов животного происхождения;</w:t>
      </w:r>
    </w:p>
    <w:p>
      <w:pPr>
        <w:spacing w:after="120"/>
        <w:ind w:firstLine="567"/>
        <w:jc w:val="both"/>
      </w:pPr>
      <w:r>
        <w:rPr>
          <w:rFonts w:ascii="Arial" w:cs="Arial" w:eastAsia="Arial" w:hAnsi="Arial"/>
          <w:sz w:val="24"/>
          <w:szCs w:val="24"/>
        </w:rPr>
        <w:t xml:space="preserve">- наименование изготовителя (производителя) продукции, его юридический и фактический адрес;</w:t>
      </w:r>
    </w:p>
    <w:p>
      <w:pPr>
        <w:spacing w:after="120"/>
        <w:ind w:firstLine="567"/>
        <w:jc w:val="both"/>
      </w:pPr>
      <w:r>
        <w:rPr>
          <w:rFonts w:ascii="Arial" w:cs="Arial" w:eastAsia="Arial" w:hAnsi="Arial"/>
          <w:sz w:val="24"/>
          <w:szCs w:val="24"/>
        </w:rPr>
        <w:t xml:space="preserve">- идентификационный (регистрационный) номер изготовителя (производителя) и объекта, где реализуются продукты животного происхождения в Едином реестре объектов, подлежащих государственной регистрации;</w:t>
      </w:r>
    </w:p>
    <w:p>
      <w:pPr>
        <w:spacing w:after="120"/>
        <w:ind w:firstLine="567"/>
        <w:jc w:val="both"/>
      </w:pPr>
      <w:r>
        <w:rPr>
          <w:rFonts w:ascii="Arial" w:cs="Arial" w:eastAsia="Arial" w:hAnsi="Arial"/>
          <w:sz w:val="24"/>
          <w:szCs w:val="24"/>
        </w:rPr>
        <w:t xml:space="preserve">- другие сведения, предусмотренные в Порядке.</w:t>
      </w:r>
    </w:p>
    <w:p>
      <w:pPr>
        <w:spacing w:after="120"/>
        <w:ind w:firstLine="567"/>
        <w:jc w:val="both"/>
      </w:pPr>
      <w:r>
        <w:rPr>
          <w:rFonts w:ascii="Arial" w:cs="Arial" w:eastAsia="Arial" w:hAnsi="Arial"/>
          <w:sz w:val="24"/>
          <w:szCs w:val="24"/>
        </w:rPr>
        <w:t xml:space="preserve">18. Система прослеживаемости продуктов животного происхождения субъектов хозяйствования должна отвечать требованиям Технического регламента Таможенного союза "О безопасности пищевой продукции" (ТР ТС 021/2011) и технических регламентов Таможенного союза на отдельные виды пищевой продукции животного происхождения.</w:t>
      </w:r>
    </w:p>
    <w:p>
      <w:pPr>
        <w:spacing w:after="120"/>
        <w:ind w:firstLine="567"/>
        <w:jc w:val="both"/>
      </w:pPr>
      <w:r>
        <w:rPr>
          <w:rFonts w:ascii="Arial" w:cs="Arial" w:eastAsia="Arial" w:hAnsi="Arial"/>
          <w:sz w:val="24"/>
          <w:szCs w:val="24"/>
        </w:rPr>
        <w:t xml:space="preserve">19. Государственный орган по ветеринарии формирует и ведет информационную систему, обеспечивающую прослеживаемость продуктов животного происхождения посредством выданных ветеринарных сопроводительных документов на продукты животного происхождения.</w:t>
      </w:r>
    </w:p>
    <w:p>
      <w:pPr>
        <w:spacing w:after="120"/>
        <w:ind w:firstLine="567"/>
        <w:jc w:val="both"/>
      </w:pPr>
      <w:r>
        <w:rPr>
          <w:rFonts w:ascii="Arial" w:cs="Arial" w:eastAsia="Arial" w:hAnsi="Arial"/>
          <w:sz w:val="24"/>
          <w:szCs w:val="24"/>
        </w:rPr>
        <w:t xml:space="preserve">20. С целью обеспечения безопасности продуктов животного происхождения субъект хозяйствования по запросу государственного органа по ветеринарии предоставляет информацию о партии и (или) единице продуктов животного происхождения, указанную в пункте 17 Порядка.</w:t>
      </w:r>
    </w:p>
    <w:p>
      <w:pPr>
        <w:spacing w:after="120"/>
        <w:ind w:firstLine="567"/>
        <w:jc w:val="both"/>
      </w:pPr>
      <w:r>
        <w:rPr>
          <w:rFonts w:ascii="Arial" w:cs="Arial" w:eastAsia="Arial" w:hAnsi="Arial"/>
          <w:sz w:val="24"/>
          <w:szCs w:val="24"/>
        </w:rPr>
        <w:t xml:space="preserve">21. Информация о каждой партии и (или) единице импортируемых и экспортируемых продуктов животного происхождения должна вноситься в информационную систему прослеживаемости продуктов животного происхождения уполномоченного государственного органа по ветеринарии.</w:t>
      </w:r>
    </w:p>
    <w:p>
      <w:pPr>
        <w:spacing w:after="120"/>
        <w:ind w:firstLine="567"/>
        <w:jc w:val="both"/>
      </w:pPr>
      <w:r>
        <w:rPr>
          <w:rFonts w:ascii="Arial" w:cs="Arial" w:eastAsia="Arial" w:hAnsi="Arial"/>
          <w:sz w:val="24"/>
          <w:szCs w:val="24"/>
        </w:rPr>
        <w:t xml:space="preserve">22. Информация о наименовании, дате изготовления партии и (или) единице продуктов животного происхождения, а также наименование изготовителя и его юридический и фактический адрес размещаются непосредственно на продукте и (или) на этикетках, и (или) на ярлыках, и (или) на листках-вкладышах, и (или) в товаросопроводительных документах, с соблюдением требований Технического регламента Таможенного союза "Пищевая продукция в части ее маркировки" (ТР ТС 022/2011).</w:t>
      </w:r>
    </w:p>
    <w:p>
      <w:pPr>
        <w:spacing w:after="240" w:before="200"/>
        <w:jc w:val="center"/>
      </w:pPr>
      <w:r>
        <w:rPr>
          <w:rFonts w:ascii="Arial" w:cs="Arial" w:eastAsia="Arial" w:hAnsi="Arial"/>
          <w:b/>
          <w:bCs/>
          <w:sz w:val="32"/>
          <w:szCs w:val="32"/>
        </w:rPr>
        <w:t xml:space="preserve">Глава 2. Особенности идентификации и прослеживаемости продуктов убоя продуктивных животных и мясной продукции</w:t>
      </w:r>
    </w:p>
    <w:p>
      <w:pPr>
        <w:spacing w:after="120"/>
        <w:ind w:firstLine="567"/>
        <w:jc w:val="both"/>
      </w:pPr>
      <w:r>
        <w:rPr>
          <w:rFonts w:ascii="Arial" w:cs="Arial" w:eastAsia="Arial" w:hAnsi="Arial"/>
          <w:sz w:val="24"/>
          <w:szCs w:val="24"/>
        </w:rPr>
        <w:t xml:space="preserve">23. Обеспечение прослеживаемости продуктов убоя животных и мясной продукции, выпускаемой в обращение, осуществляется посредством маркировки, позволяющей на основе идентификации установить их связь с идентификационным номером животного (группы животных), из которых они получены.</w:t>
      </w:r>
    </w:p>
    <w:p>
      <w:pPr>
        <w:spacing w:after="120"/>
        <w:ind w:firstLine="567"/>
        <w:jc w:val="both"/>
      </w:pPr>
      <w:r>
        <w:rPr>
          <w:rFonts w:ascii="Arial" w:cs="Arial" w:eastAsia="Arial" w:hAnsi="Arial"/>
          <w:sz w:val="24"/>
          <w:szCs w:val="24"/>
        </w:rPr>
        <w:t xml:space="preserve">24. Система прослеживаемости продуктов убоя продуктивных животных должна содержать информацию, указанную в пункте 17 Порядка, а также дату убоя животного (группы животных), идентификационный номер животного (группы животных), из которого (из которых) изготовлены продукты убоя.</w:t>
      </w:r>
    </w:p>
    <w:p>
      <w:pPr>
        <w:spacing w:after="120"/>
        <w:ind w:firstLine="567"/>
        <w:jc w:val="both"/>
      </w:pPr>
      <w:r>
        <w:rPr>
          <w:rFonts w:ascii="Arial" w:cs="Arial" w:eastAsia="Arial" w:hAnsi="Arial"/>
          <w:sz w:val="24"/>
          <w:szCs w:val="24"/>
        </w:rPr>
        <w:t xml:space="preserve">25. Продукты убоя продуктивных животных для пищевых целей подлежат обязательному ветеринарному клеймению.</w:t>
      </w:r>
    </w:p>
    <w:p>
      <w:pPr>
        <w:spacing w:after="120"/>
        <w:ind w:firstLine="567"/>
        <w:jc w:val="both"/>
      </w:pPr>
      <w:r>
        <w:rPr>
          <w:rFonts w:ascii="Arial" w:cs="Arial" w:eastAsia="Arial" w:hAnsi="Arial"/>
          <w:sz w:val="24"/>
          <w:szCs w:val="24"/>
        </w:rPr>
        <w:t xml:space="preserve">Ветеринарное клеймение продуктов убоя осуществляется по результатам ветеринарно-санитарной экспертизы.</w:t>
      </w:r>
    </w:p>
    <w:p>
      <w:pPr>
        <w:spacing w:after="120"/>
        <w:ind w:firstLine="567"/>
        <w:jc w:val="both"/>
      </w:pPr>
      <w:r>
        <w:rPr>
          <w:rFonts w:ascii="Arial" w:cs="Arial" w:eastAsia="Arial" w:hAnsi="Arial"/>
          <w:sz w:val="24"/>
          <w:szCs w:val="24"/>
        </w:rPr>
        <w:t xml:space="preserve">Выпуск в обращение продуктов убоя без ветеринарного клеймения не допускается.</w:t>
      </w:r>
    </w:p>
    <w:p>
      <w:pPr>
        <w:spacing w:after="120"/>
        <w:ind w:firstLine="567"/>
        <w:jc w:val="both"/>
      </w:pPr>
      <w:r>
        <w:rPr>
          <w:rFonts w:ascii="Arial" w:cs="Arial" w:eastAsia="Arial" w:hAnsi="Arial"/>
          <w:sz w:val="24"/>
          <w:szCs w:val="24"/>
        </w:rPr>
        <w:t xml:space="preserve">26. Образцы ветеринарных клейм и штампов утверждаются уполномоченным государственным органом по ветеринарии в соответствии с ветеринарным законодательством Кыргызской Республики, международными договорами, вступившими в силу в соответствии с законодательством Кыргызской Республики в части проведения ветеринарно-санитарной экспертизы.</w:t>
      </w:r>
    </w:p>
    <w:p>
      <w:pPr>
        <w:spacing w:after="240" w:before="200"/>
        <w:jc w:val="center"/>
      </w:pPr>
      <w:r>
        <w:rPr>
          <w:rFonts w:ascii="Arial" w:cs="Arial" w:eastAsia="Arial" w:hAnsi="Arial"/>
          <w:b/>
          <w:bCs/>
          <w:sz w:val="32"/>
          <w:szCs w:val="32"/>
        </w:rPr>
        <w:t xml:space="preserve">Глава 3. Особенности идентификации и прослеживаемости молока и молочной продукции</w:t>
      </w:r>
    </w:p>
    <w:p>
      <w:pPr>
        <w:spacing w:after="120"/>
        <w:ind w:firstLine="567"/>
        <w:jc w:val="both"/>
      </w:pPr>
      <w:r>
        <w:rPr>
          <w:rFonts w:ascii="Arial" w:cs="Arial" w:eastAsia="Arial" w:hAnsi="Arial"/>
          <w:sz w:val="24"/>
          <w:szCs w:val="24"/>
        </w:rPr>
        <w:t xml:space="preserve">27. На всех стадиях процесса производства молока и молочной продукции должна обеспечиваться их прослеживаемость.</w:t>
      </w:r>
    </w:p>
    <w:p>
      <w:pPr>
        <w:spacing w:after="120"/>
        <w:ind w:firstLine="567"/>
        <w:jc w:val="both"/>
      </w:pPr>
      <w:r>
        <w:rPr>
          <w:rFonts w:ascii="Arial" w:cs="Arial" w:eastAsia="Arial" w:hAnsi="Arial"/>
          <w:sz w:val="24"/>
          <w:szCs w:val="24"/>
        </w:rPr>
        <w:t xml:space="preserve">Сбор молока и молочной продукции от субъектов хозяйствования и личных подсобных хозяйств осуществляется только при наличии ветеринарного свидетельства (форма № 1а), подтверждающего благополучие хозяйства, согласно </w:t>
      </w:r>
      <w:hyperlink w:history="1" r:id="rIdcr6yflgpabby7tg-mpv_b">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Правилам идентификации животных.</w:t>
      </w:r>
    </w:p>
    <w:p>
      <w:pPr>
        <w:spacing w:after="120"/>
        <w:ind w:firstLine="567"/>
        <w:jc w:val="both"/>
      </w:pPr>
      <w:r>
        <w:rPr>
          <w:rFonts w:ascii="Arial" w:cs="Arial" w:eastAsia="Arial" w:hAnsi="Arial"/>
          <w:sz w:val="24"/>
          <w:szCs w:val="24"/>
        </w:rPr>
        <w:t xml:space="preserve">Сырое молоко и молочная продукция на молокоприемные пункты и молокоперерабатывающие предприятия сопровождаются только при наличии ветеринарного свидетельства по форме № 2а, и к нему прилагается опись согласно </w:t>
      </w:r>
      <w:hyperlink w:history="1" r:id="rIdlpt2ucmxnqzas864yku01">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Порядку.</w:t>
      </w:r>
    </w:p>
    <w:p>
      <w:pPr>
        <w:spacing w:after="120"/>
        <w:ind w:firstLine="567"/>
        <w:jc w:val="both"/>
      </w:pPr>
      <w:r>
        <w:rPr>
          <w:rFonts w:ascii="Arial" w:cs="Arial" w:eastAsia="Arial" w:hAnsi="Arial"/>
          <w:sz w:val="24"/>
          <w:szCs w:val="24"/>
        </w:rPr>
        <w:t xml:space="preserve">28. Сбор, хранение и охлаждение сырого молока осуществляется сельскохозяйственным заготовителем (далее - заготовитель) с применением емкостей, специализированных транспортных средств или другой тары, резервуаров, бидонов, охладителей для охлаждения молока, которые должны быть выполнены из материалов, предназначенных для контакта с пищевой продукцией.</w:t>
      </w:r>
    </w:p>
    <w:p>
      <w:pPr>
        <w:spacing w:after="120"/>
        <w:ind w:firstLine="567"/>
        <w:jc w:val="both"/>
      </w:pPr>
      <w:r>
        <w:rPr>
          <w:rFonts w:ascii="Arial" w:cs="Arial" w:eastAsia="Arial" w:hAnsi="Arial"/>
          <w:sz w:val="24"/>
          <w:szCs w:val="24"/>
        </w:rPr>
        <w:t xml:space="preserve">29. Транспортировка сырого молока до предприятий переработки сырого молока (далее - предприятия) осуществляется в опломбированных емкостях с плотно закрывающимися крышками, изготовленными из материалов, соответствующих требованиям, предъявляемым к безопасности материалов, контактирующих с пищевой продукцией, санитарным нормам, подходящих для перевозки скоропортящейся продукции.</w:t>
      </w:r>
    </w:p>
    <w:p>
      <w:pPr>
        <w:spacing w:after="120"/>
        <w:ind w:firstLine="567"/>
        <w:jc w:val="both"/>
      </w:pPr>
      <w:r>
        <w:rPr>
          <w:rFonts w:ascii="Arial" w:cs="Arial" w:eastAsia="Arial" w:hAnsi="Arial"/>
          <w:sz w:val="24"/>
          <w:szCs w:val="24"/>
        </w:rPr>
        <w:t xml:space="preserve">30. Транспортные средства для перевозки сырого молока должны соответствовать определенным требованиям, в частности:</w:t>
      </w:r>
    </w:p>
    <w:p>
      <w:pPr>
        <w:spacing w:after="120"/>
        <w:ind w:firstLine="567"/>
        <w:jc w:val="both"/>
      </w:pPr>
      <w:r>
        <w:rPr>
          <w:rFonts w:ascii="Arial" w:cs="Arial" w:eastAsia="Arial" w:hAnsi="Arial"/>
          <w:sz w:val="24"/>
          <w:szCs w:val="24"/>
        </w:rPr>
        <w:t xml:space="preserve">- иметь в наличии санитарный паспорт;</w:t>
      </w:r>
    </w:p>
    <w:p>
      <w:pPr>
        <w:spacing w:after="120"/>
        <w:ind w:firstLine="567"/>
        <w:jc w:val="both"/>
      </w:pPr>
      <w:r>
        <w:rPr>
          <w:rFonts w:ascii="Arial" w:cs="Arial" w:eastAsia="Arial" w:hAnsi="Arial"/>
          <w:sz w:val="24"/>
          <w:szCs w:val="24"/>
        </w:rPr>
        <w:t xml:space="preserve">- проходить регулярный технический осмотр и находиться в исправном состоянии;</w:t>
      </w:r>
    </w:p>
    <w:p>
      <w:pPr>
        <w:spacing w:after="120"/>
        <w:ind w:firstLine="567"/>
        <w:jc w:val="both"/>
      </w:pPr>
      <w:r>
        <w:rPr>
          <w:rFonts w:ascii="Arial" w:cs="Arial" w:eastAsia="Arial" w:hAnsi="Arial"/>
          <w:sz w:val="24"/>
          <w:szCs w:val="24"/>
        </w:rPr>
        <w:t xml:space="preserve">- иметь гигиеническое покрытие кузова, которое можно подвергать мойке и дезинфекции;</w:t>
      </w:r>
    </w:p>
    <w:p>
      <w:pPr>
        <w:spacing w:after="120"/>
        <w:ind w:firstLine="567"/>
        <w:jc w:val="both"/>
      </w:pPr>
      <w:r>
        <w:rPr>
          <w:rFonts w:ascii="Arial" w:cs="Arial" w:eastAsia="Arial" w:hAnsi="Arial"/>
          <w:sz w:val="24"/>
          <w:szCs w:val="24"/>
        </w:rPr>
        <w:t xml:space="preserve">- подвергаться регулярной очистке и мойке перед каждым выездом и после завершения рейса;</w:t>
      </w:r>
    </w:p>
    <w:p>
      <w:pPr>
        <w:spacing w:after="120"/>
        <w:ind w:firstLine="567"/>
        <w:jc w:val="both"/>
      </w:pPr>
      <w:r>
        <w:rPr>
          <w:rFonts w:ascii="Arial" w:cs="Arial" w:eastAsia="Arial" w:hAnsi="Arial"/>
          <w:sz w:val="24"/>
          <w:szCs w:val="24"/>
        </w:rPr>
        <w:t xml:space="preserve">- быть оснащены емкостями, соответствующими санитарным нормам, подходящими для перевозки сырого молока.</w:t>
      </w:r>
    </w:p>
    <w:p>
      <w:pPr>
        <w:spacing w:after="120"/>
        <w:ind w:firstLine="567"/>
        <w:jc w:val="both"/>
      </w:pPr>
      <w:r>
        <w:rPr>
          <w:rFonts w:ascii="Arial" w:cs="Arial" w:eastAsia="Arial" w:hAnsi="Arial"/>
          <w:sz w:val="24"/>
          <w:szCs w:val="24"/>
        </w:rPr>
        <w:t xml:space="preserve">31. Предприятия обеспечивают заготовителя тест-системами для проведения экспресс-анализа при осуществлении приемки сырого молока.</w:t>
      </w:r>
    </w:p>
    <w:p>
      <w:pPr>
        <w:spacing w:after="120"/>
        <w:ind w:firstLine="567"/>
        <w:jc w:val="both"/>
      </w:pPr>
      <w:r>
        <w:rPr>
          <w:rFonts w:ascii="Arial" w:cs="Arial" w:eastAsia="Arial" w:hAnsi="Arial"/>
          <w:sz w:val="24"/>
          <w:szCs w:val="24"/>
        </w:rPr>
        <w:t xml:space="preserve">32. Взаимоотношения между заготовителем и предприятием устанавливаются на основании договора о взаимоотношении (далее - договор), составленного между ними для осуществления процедуры приема-сдачи сырого молока.</w:t>
      </w:r>
    </w:p>
    <w:p>
      <w:pPr>
        <w:spacing w:after="120"/>
        <w:ind w:firstLine="567"/>
        <w:jc w:val="both"/>
      </w:pPr>
      <w:r>
        <w:rPr>
          <w:rFonts w:ascii="Arial" w:cs="Arial" w:eastAsia="Arial" w:hAnsi="Arial"/>
          <w:sz w:val="24"/>
          <w:szCs w:val="24"/>
        </w:rPr>
        <w:t xml:space="preserve">33. В заключенном договоре для осуществления процедуры приема-сдачи сырого молока между заготовителем, с одной стороны, и предприятием, с другой стороны, должны быть отражены следующие сведения:</w:t>
      </w:r>
    </w:p>
    <w:p>
      <w:pPr>
        <w:spacing w:after="120"/>
        <w:ind w:firstLine="567"/>
        <w:jc w:val="both"/>
      </w:pPr>
      <w:r>
        <w:rPr>
          <w:rFonts w:ascii="Arial" w:cs="Arial" w:eastAsia="Arial" w:hAnsi="Arial"/>
          <w:sz w:val="24"/>
          <w:szCs w:val="24"/>
        </w:rPr>
        <w:t xml:space="preserve">- права и обязанности сторон по приему-сдаче молока, порядок разрешения споров между сторонами, в том числе порядок досудебного, внесудебного и судебного регулирования;</w:t>
      </w:r>
    </w:p>
    <w:p>
      <w:pPr>
        <w:spacing w:after="120"/>
        <w:ind w:firstLine="567"/>
        <w:jc w:val="both"/>
      </w:pPr>
      <w:r>
        <w:rPr>
          <w:rFonts w:ascii="Arial" w:cs="Arial" w:eastAsia="Arial" w:hAnsi="Arial"/>
          <w:sz w:val="24"/>
          <w:szCs w:val="24"/>
        </w:rPr>
        <w:t xml:space="preserve">- порядок отказа предприятий в приеме сырого молока, не отвечающего требованиям и стандартам качества сырого молока;</w:t>
      </w:r>
    </w:p>
    <w:p>
      <w:pPr>
        <w:spacing w:after="120"/>
        <w:ind w:firstLine="567"/>
        <w:jc w:val="both"/>
      </w:pPr>
      <w:r>
        <w:rPr>
          <w:rFonts w:ascii="Arial" w:cs="Arial" w:eastAsia="Arial" w:hAnsi="Arial"/>
          <w:sz w:val="24"/>
          <w:szCs w:val="24"/>
        </w:rPr>
        <w:t xml:space="preserve">- ссылка на Перечень документов по стандартизации, обеспечивающих соблюдение требований Технического регламента Таможенного союза "О безопасности молока и молочной продукции" (ТР ТС 033/2013);</w:t>
      </w:r>
    </w:p>
    <w:p>
      <w:pPr>
        <w:spacing w:after="120"/>
        <w:ind w:firstLine="567"/>
        <w:jc w:val="both"/>
      </w:pPr>
      <w:r>
        <w:rPr>
          <w:rFonts w:ascii="Arial" w:cs="Arial" w:eastAsia="Arial" w:hAnsi="Arial"/>
          <w:sz w:val="24"/>
          <w:szCs w:val="24"/>
        </w:rPr>
        <w:t xml:space="preserve">- объемы и расчеты по оплате за сырое молоко;</w:t>
      </w:r>
    </w:p>
    <w:p>
      <w:pPr>
        <w:spacing w:after="120"/>
        <w:ind w:firstLine="567"/>
        <w:jc w:val="both"/>
      </w:pPr>
      <w:r>
        <w:rPr>
          <w:rFonts w:ascii="Arial" w:cs="Arial" w:eastAsia="Arial" w:hAnsi="Arial"/>
          <w:sz w:val="24"/>
          <w:szCs w:val="24"/>
        </w:rPr>
        <w:t xml:space="preserve">- условия оплаты за сырое молоко, (оплата должна осуществляться на основе безналичного расчета);</w:t>
      </w:r>
    </w:p>
    <w:p>
      <w:pPr>
        <w:spacing w:after="120"/>
        <w:ind w:firstLine="567"/>
        <w:jc w:val="both"/>
      </w:pPr>
      <w:r>
        <w:rPr>
          <w:rFonts w:ascii="Arial" w:cs="Arial" w:eastAsia="Arial" w:hAnsi="Arial"/>
          <w:sz w:val="24"/>
          <w:szCs w:val="24"/>
        </w:rPr>
        <w:t xml:space="preserve">- соблюдение положений </w:t>
      </w:r>
      <w:hyperlink w:history="1" r:id="rIdalzji7mnmxml64mpkde2g">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"Об установлении базисных норм жира и белка в сыром коровьем молоке" от 28 января 2022 года № 25 в части параметров качества молока.</w:t>
      </w:r>
    </w:p>
    <w:p>
      <w:pPr>
        <w:spacing w:after="120"/>
        <w:ind w:firstLine="567"/>
        <w:jc w:val="both"/>
      </w:pPr>
      <w:r>
        <w:rPr>
          <w:rFonts w:ascii="Arial" w:cs="Arial" w:eastAsia="Arial" w:hAnsi="Arial"/>
          <w:sz w:val="24"/>
          <w:szCs w:val="24"/>
        </w:rPr>
        <w:t xml:space="preserve">34. Запрещается приемка молока от заготовителя без заключения договоров с предприятием по переработке молока. Субъекты, заключившие договоры, должны руководствоваться нормативными правовыми актами Кыргызской Республики в сфере безопасности молока и молочной продукции.</w:t>
      </w:r>
    </w:p>
    <w:p>
      <w:pPr>
        <w:spacing w:after="120"/>
        <w:ind w:firstLine="567"/>
        <w:jc w:val="both"/>
      </w:pPr>
      <w:r>
        <w:rPr>
          <w:rFonts w:ascii="Arial" w:cs="Arial" w:eastAsia="Arial" w:hAnsi="Arial"/>
          <w:sz w:val="24"/>
          <w:szCs w:val="24"/>
        </w:rPr>
        <w:t xml:space="preserve">35. В случае возникновения споров по расхождению лабораторных данных при приемке молока стороны обращаются в испытательную лабораторию Центра ветеринарной диагностики при Ветеринарной службе при Министерстве водных ресурсов, сельского хозяйства и перерабатывающей промышленности Кыргызской Республики (далее - ЦВД ВС).</w:t>
      </w:r>
    </w:p>
    <w:p>
      <w:pPr>
        <w:spacing w:after="120"/>
        <w:ind w:firstLine="567"/>
        <w:jc w:val="both"/>
      </w:pPr>
      <w:r>
        <w:rPr>
          <w:rFonts w:ascii="Arial" w:cs="Arial" w:eastAsia="Arial" w:hAnsi="Arial"/>
          <w:sz w:val="24"/>
          <w:szCs w:val="24"/>
        </w:rPr>
        <w:t xml:space="preserve">36. Заключение, выданное лабораторией ЦВД ВС, является окончательным для разрешения возникших спорных моментов между заготовителем и предприятием по переработке сырого молока.</w:t>
      </w:r>
    </w:p>
    <w:p>
      <w:pPr>
        <w:spacing w:after="120"/>
        <w:ind w:firstLine="567"/>
        <w:jc w:val="both"/>
      </w:pPr>
      <w:r>
        <w:rPr>
          <w:rFonts w:ascii="Arial" w:cs="Arial" w:eastAsia="Arial" w:hAnsi="Arial"/>
          <w:sz w:val="24"/>
          <w:szCs w:val="24"/>
        </w:rPr>
        <w:t xml:space="preserve">37. Предприятия обязаны:</w:t>
      </w:r>
    </w:p>
    <w:p>
      <w:pPr>
        <w:spacing w:after="120"/>
        <w:ind w:firstLine="567"/>
        <w:jc w:val="both"/>
      </w:pPr>
      <w:r>
        <w:rPr>
          <w:rFonts w:ascii="Arial" w:cs="Arial" w:eastAsia="Arial" w:hAnsi="Arial"/>
          <w:sz w:val="24"/>
          <w:szCs w:val="24"/>
        </w:rPr>
        <w:t xml:space="preserve">- создать устойчивую систему отношений между производителем и заготовителем;</w:t>
      </w:r>
    </w:p>
    <w:p>
      <w:pPr>
        <w:spacing w:after="120"/>
        <w:ind w:firstLine="567"/>
        <w:jc w:val="both"/>
      </w:pPr>
      <w:r>
        <w:rPr>
          <w:rFonts w:ascii="Arial" w:cs="Arial" w:eastAsia="Arial" w:hAnsi="Arial"/>
          <w:sz w:val="24"/>
          <w:szCs w:val="24"/>
        </w:rPr>
        <w:t xml:space="preserve">- провести аккредитацию лабораторий по стандартам проведения лабораторных исследований;</w:t>
      </w:r>
    </w:p>
    <w:p>
      <w:pPr>
        <w:spacing w:after="120"/>
        <w:ind w:firstLine="567"/>
        <w:jc w:val="both"/>
      </w:pPr>
      <w:r>
        <w:rPr>
          <w:rFonts w:ascii="Arial" w:cs="Arial" w:eastAsia="Arial" w:hAnsi="Arial"/>
          <w:sz w:val="24"/>
          <w:szCs w:val="24"/>
        </w:rPr>
        <w:t xml:space="preserve">- проводить среди населения разъяснительную работу по вопросам приема и о качестве молока;</w:t>
      </w:r>
    </w:p>
    <w:p>
      <w:pPr>
        <w:spacing w:after="120"/>
        <w:ind w:firstLine="567"/>
        <w:jc w:val="both"/>
      </w:pPr>
      <w:r>
        <w:rPr>
          <w:rFonts w:ascii="Arial" w:cs="Arial" w:eastAsia="Arial" w:hAnsi="Arial"/>
          <w:sz w:val="24"/>
          <w:szCs w:val="24"/>
        </w:rPr>
        <w:t xml:space="preserve">- проводить обучение заготовителей по требованиям к приему сырого молока, предназначенного для дальнейшей переработки.</w:t>
      </w:r>
    </w:p>
    <w:p>
      <w:pPr>
        <w:spacing w:after="120"/>
        <w:ind w:firstLine="567"/>
        <w:jc w:val="both"/>
      </w:pPr>
      <w:r>
        <w:rPr>
          <w:rFonts w:ascii="Arial" w:cs="Arial" w:eastAsia="Arial" w:hAnsi="Arial"/>
          <w:sz w:val="24"/>
          <w:szCs w:val="24"/>
        </w:rPr>
        <w:t xml:space="preserve">38. Информация о молоке и молочной продукции, в дополнение к сведениям, предусмотренным пунктом 17 Порядка, должна содержать дату и время (часы, минуты) отгрузки сырья его поставщиком, температуру сырья при отгрузке (С) и протокол испытания на антибиотики.</w:t>
      </w:r>
    </w:p>
    <w:p>
      <w:pPr>
        <w:spacing w:after="120"/>
        <w:ind w:firstLine="567"/>
        <w:jc w:val="both"/>
      </w:pPr>
      <w:r>
        <w:rPr>
          <w:rFonts w:ascii="Arial" w:cs="Arial" w:eastAsia="Arial" w:hAnsi="Arial"/>
          <w:sz w:val="24"/>
          <w:szCs w:val="24"/>
        </w:rPr>
        <w:t xml:space="preserve">39. Молоко и молочная продукция подлежат маркировке в соответствии с Техническим регламентом Таможенного союза "О безопасности молока и молочной продукции" (ТР ТС 033/2013).</w:t>
      </w:r>
    </w:p>
    <w:p>
      <w:pPr>
        <w:spacing w:after="240" w:before="200"/>
        <w:jc w:val="center"/>
      </w:pPr>
      <w:r>
        <w:rPr>
          <w:rFonts w:ascii="Arial" w:cs="Arial" w:eastAsia="Arial" w:hAnsi="Arial"/>
          <w:b/>
          <w:bCs/>
          <w:sz w:val="32"/>
          <w:szCs w:val="32"/>
        </w:rPr>
        <w:t xml:space="preserve">Глава 4. Особенности идентификации и прослеживаемости яиц</w:t>
      </w:r>
    </w:p>
    <w:p>
      <w:pPr>
        <w:spacing w:after="120"/>
        <w:ind w:firstLine="567"/>
        <w:jc w:val="both"/>
      </w:pPr>
      <w:r>
        <w:rPr>
          <w:rFonts w:ascii="Arial" w:cs="Arial" w:eastAsia="Arial" w:hAnsi="Arial"/>
          <w:sz w:val="24"/>
          <w:szCs w:val="24"/>
        </w:rPr>
        <w:t xml:space="preserve">40. Каждое яйцо маркируется производителем с указанием даты периода яйцекладки и сортировки, классификации и категории яиц. Средства маркировки должны быть разрешенными для контакта с пищевыми продуктами и не должны влиять на качество продукта.</w:t>
      </w:r>
    </w:p>
    <w:p>
      <w:pPr>
        <w:spacing w:after="120"/>
        <w:ind w:firstLine="567"/>
        <w:jc w:val="both"/>
      </w:pPr>
      <w:r>
        <w:rPr>
          <w:rFonts w:ascii="Arial" w:cs="Arial" w:eastAsia="Arial" w:hAnsi="Arial"/>
          <w:sz w:val="24"/>
          <w:szCs w:val="24"/>
        </w:rPr>
        <w:t xml:space="preserve">Маркировка яиц должна быть четкой, несмываемой и термостойкой.</w:t>
      </w:r>
    </w:p>
    <w:p>
      <w:pPr>
        <w:spacing w:after="120"/>
        <w:ind w:firstLine="567"/>
        <w:jc w:val="both"/>
      </w:pPr>
      <w:r>
        <w:rPr>
          <w:rFonts w:ascii="Arial" w:cs="Arial" w:eastAsia="Arial" w:hAnsi="Arial"/>
          <w:sz w:val="24"/>
          <w:szCs w:val="24"/>
        </w:rPr>
        <w:t xml:space="preserve">Каждая упаковочная единица потребительской тары подлежит маркировке.</w:t>
      </w:r>
    </w:p>
    <w:p>
      <w:pPr>
        <w:spacing w:after="120"/>
        <w:ind w:firstLine="567"/>
        <w:jc w:val="both"/>
      </w:pPr>
      <w:r>
        <w:rPr>
          <w:rFonts w:ascii="Arial" w:cs="Arial" w:eastAsia="Arial" w:hAnsi="Arial"/>
          <w:sz w:val="24"/>
          <w:szCs w:val="24"/>
        </w:rPr>
        <w:t xml:space="preserve">Допускается не наносить маркировку на яйца, упакованные в потребительскую тару, при условии опечатывания данной тары этикеткой с указанной информацией.</w:t>
      </w:r>
    </w:p>
    <w:p>
      <w:pPr>
        <w:spacing w:after="120"/>
        <w:ind w:firstLine="567"/>
        <w:jc w:val="both"/>
      </w:pPr>
      <w:r>
        <w:rPr>
          <w:rFonts w:ascii="Arial" w:cs="Arial" w:eastAsia="Arial" w:hAnsi="Arial"/>
          <w:sz w:val="24"/>
          <w:szCs w:val="24"/>
        </w:rPr>
        <w:t xml:space="preserve">Этикетка упаковки яиц должна размещаться таким образом, чтобы она подвергалась повреждению при вскрытии потребительской тары.</w:t>
      </w:r>
    </w:p>
    <w:p>
      <w:pPr>
        <w:spacing w:after="120"/>
        <w:ind w:firstLine="567"/>
        <w:jc w:val="both"/>
      </w:pPr>
      <w:r>
        <w:rPr>
          <w:rFonts w:ascii="Arial" w:cs="Arial" w:eastAsia="Arial" w:hAnsi="Arial"/>
          <w:sz w:val="24"/>
          <w:szCs w:val="24"/>
        </w:rPr>
        <w:t xml:space="preserve">41. Информационная система прослеживаемости яиц в дополнение к сведениям, предусмотренным пунктом 17 Порядка, должна содержать следующую информацию:</w:t>
      </w:r>
    </w:p>
    <w:p>
      <w:pPr>
        <w:spacing w:after="120"/>
        <w:ind w:firstLine="567"/>
        <w:jc w:val="both"/>
      </w:pPr>
      <w:r>
        <w:rPr>
          <w:rFonts w:ascii="Arial" w:cs="Arial" w:eastAsia="Arial" w:hAnsi="Arial"/>
          <w:sz w:val="24"/>
          <w:szCs w:val="24"/>
        </w:rPr>
        <w:t xml:space="preserve">- товарная категория или сортность яиц;</w:t>
      </w:r>
    </w:p>
    <w:p>
      <w:pPr>
        <w:spacing w:after="120"/>
        <w:ind w:firstLine="567"/>
        <w:jc w:val="both"/>
      </w:pPr>
      <w:r>
        <w:rPr>
          <w:rFonts w:ascii="Arial" w:cs="Arial" w:eastAsia="Arial" w:hAnsi="Arial"/>
          <w:sz w:val="24"/>
          <w:szCs w:val="24"/>
        </w:rPr>
        <w:t xml:space="preserve">- дата периода яйцекладки и сортировки яиц;</w:t>
      </w:r>
    </w:p>
    <w:p>
      <w:pPr>
        <w:spacing w:after="120"/>
        <w:ind w:firstLine="567"/>
        <w:jc w:val="both"/>
      </w:pPr>
      <w:r>
        <w:rPr>
          <w:rFonts w:ascii="Arial" w:cs="Arial" w:eastAsia="Arial" w:hAnsi="Arial"/>
          <w:sz w:val="24"/>
          <w:szCs w:val="24"/>
        </w:rPr>
        <w:t xml:space="preserve">- условия хранения.</w:t>
      </w:r>
    </w:p>
    <w:p>
      <w:pPr>
        <w:spacing w:after="120"/>
        <w:ind w:firstLine="567"/>
        <w:jc w:val="both"/>
      </w:pPr>
      <w:r>
        <w:rPr>
          <w:rFonts w:ascii="Arial" w:cs="Arial" w:eastAsia="Arial" w:hAnsi="Arial"/>
          <w:sz w:val="24"/>
          <w:szCs w:val="24"/>
        </w:rPr>
        <w:t xml:space="preserve">42. Каждая партия яиц сопровождается одним ветеринарным сопроводительным документом, в котором производитель удостоверяет их качество и безопасность.</w:t>
      </w:r>
    </w:p>
    <w:p>
      <w:pPr>
        <w:spacing w:after="240" w:before="200"/>
        <w:jc w:val="center"/>
      </w:pPr>
      <w:r>
        <w:rPr>
          <w:rFonts w:ascii="Arial" w:cs="Arial" w:eastAsia="Arial" w:hAnsi="Arial"/>
          <w:b/>
          <w:bCs/>
          <w:sz w:val="32"/>
          <w:szCs w:val="32"/>
        </w:rPr>
        <w:t xml:space="preserve">Глава 5. Особенности идентификации и прослеживаемости меда и других продуктов пчеловодства</w:t>
      </w:r>
    </w:p>
    <w:p>
      <w:pPr>
        <w:spacing w:after="120"/>
        <w:ind w:firstLine="567"/>
        <w:jc w:val="both"/>
      </w:pPr>
      <w:r>
        <w:rPr>
          <w:rFonts w:ascii="Arial" w:cs="Arial" w:eastAsia="Arial" w:hAnsi="Arial"/>
          <w:sz w:val="24"/>
          <w:szCs w:val="24"/>
        </w:rPr>
        <w:t xml:space="preserve">43. Мед и другие виды продукции пчеловодства подлежат маркировке.</w:t>
      </w:r>
    </w:p>
    <w:p>
      <w:pPr>
        <w:spacing w:after="120"/>
        <w:ind w:firstLine="567"/>
        <w:jc w:val="both"/>
      </w:pPr>
      <w:r>
        <w:rPr>
          <w:rFonts w:ascii="Arial" w:cs="Arial" w:eastAsia="Arial" w:hAnsi="Arial"/>
          <w:sz w:val="24"/>
          <w:szCs w:val="24"/>
        </w:rPr>
        <w:t xml:space="preserve">44. Маркировка и информационная система прослеживаемости меда и других продуктов пчеловодства в дополнение к сведениям, предусмотренным пунктом 17 Порядка, должны содержать сведения о видовом составе меда, продукции, идентификационном коде, месте расфасовки меда и идентификационном номере объекта расфасовки меда, присвоенном государственным органом по ветеринарии.</w:t>
      </w:r>
    </w:p>
    <w:p>
      <w:pPr>
        <w:spacing w:after="240" w:before="200"/>
        <w:jc w:val="center"/>
      </w:pPr>
      <w:r>
        <w:rPr>
          <w:rFonts w:ascii="Arial" w:cs="Arial" w:eastAsia="Arial" w:hAnsi="Arial"/>
          <w:b/>
          <w:bCs/>
          <w:sz w:val="32"/>
          <w:szCs w:val="32"/>
        </w:rPr>
        <w:t xml:space="preserve">Глава 6. Особенности идентификации и прослеживаемости рыб и других продуктов аквакультуры</w:t>
      </w:r>
    </w:p>
    <w:p>
      <w:pPr>
        <w:spacing w:after="120"/>
        <w:ind w:firstLine="567"/>
        <w:jc w:val="both"/>
      </w:pPr>
      <w:r>
        <w:rPr>
          <w:rFonts w:ascii="Arial" w:cs="Arial" w:eastAsia="Arial" w:hAnsi="Arial"/>
          <w:sz w:val="24"/>
          <w:szCs w:val="24"/>
        </w:rPr>
        <w:t xml:space="preserve">45. Информационная система прослеживаемости рыбы и других продуктов аквакультуры в дополнение к сведениям, предусмотренным пунктом 17 Порядка, должна содержать следующую информацию:</w:t>
      </w:r>
    </w:p>
    <w:p>
      <w:pPr>
        <w:spacing w:after="120"/>
        <w:ind w:firstLine="567"/>
        <w:jc w:val="both"/>
      </w:pPr>
      <w:r>
        <w:rPr>
          <w:rFonts w:ascii="Arial" w:cs="Arial" w:eastAsia="Arial" w:hAnsi="Arial"/>
          <w:sz w:val="24"/>
          <w:szCs w:val="24"/>
        </w:rPr>
        <w:t xml:space="preserve">- в наименовании рыбы и других продуктов аквакультуры обязательно должен быть указан код товарной номенклатуры внешнеэкономической деятельности ЕАЭС (ТН ВЭД);</w:t>
      </w:r>
    </w:p>
    <w:p>
      <w:pPr>
        <w:spacing w:after="120"/>
        <w:ind w:firstLine="567"/>
        <w:jc w:val="both"/>
      </w:pPr>
      <w:r>
        <w:rPr>
          <w:rFonts w:ascii="Arial" w:cs="Arial" w:eastAsia="Arial" w:hAnsi="Arial"/>
          <w:sz w:val="24"/>
          <w:szCs w:val="24"/>
        </w:rPr>
        <w:t xml:space="preserve">- при расфасовке партии продукции, упакованной не на месте изготовления, дополнительно указывается дата упаковывания.</w:t>
      </w:r>
    </w:p>
    <w:p>
      <w:pPr>
        <w:spacing w:after="120"/>
        <w:ind w:firstLine="567"/>
        <w:jc w:val="both"/>
      </w:pPr>
      <w:r>
        <w:rPr>
          <w:rFonts w:ascii="Arial" w:cs="Arial" w:eastAsia="Arial" w:hAnsi="Arial"/>
          <w:sz w:val="24"/>
          <w:szCs w:val="24"/>
        </w:rPr>
        <w:t xml:space="preserve">46. Рыбная продукция и продукция аквакультуры подлежат обязательной маркировке.</w:t>
      </w:r>
    </w:p>
    <w:p>
      <w:pPr>
        <w:spacing w:after="240" w:before="200"/>
        <w:jc w:val="center"/>
      </w:pPr>
      <w:r>
        <w:rPr>
          <w:rFonts w:ascii="Arial" w:cs="Arial" w:eastAsia="Arial" w:hAnsi="Arial"/>
          <w:b/>
          <w:bCs/>
          <w:sz w:val="32"/>
          <w:szCs w:val="32"/>
        </w:rPr>
        <w:t xml:space="preserve">Глава 7. Заключительные положения</w:t>
      </w:r>
    </w:p>
    <w:p>
      <w:pPr>
        <w:spacing w:after="120"/>
        <w:ind w:firstLine="567"/>
        <w:jc w:val="both"/>
      </w:pPr>
      <w:r>
        <w:rPr>
          <w:rFonts w:ascii="Arial" w:cs="Arial" w:eastAsia="Arial" w:hAnsi="Arial"/>
          <w:sz w:val="24"/>
          <w:szCs w:val="24"/>
        </w:rPr>
        <w:t xml:space="preserve">47. Государственный контроль (надзор) за соблюдением требований Порядка осуществляется уполномоченным государственным органом по ветеринарии.</w:t>
      </w:r>
    </w:p>
    <w:p>
      <w:pPr>
        <w:spacing w:after="120"/>
        <w:ind w:firstLine="567"/>
        <w:jc w:val="both"/>
      </w:pPr>
      <w:r>
        <w:rPr>
          <w:rFonts w:ascii="Arial" w:cs="Arial" w:eastAsia="Arial" w:hAnsi="Arial"/>
          <w:sz w:val="24"/>
          <w:szCs w:val="24"/>
        </w:rPr>
        <w:t xml:space="preserve">48. Лица, нарушившие требования Порядка, несут ответственность в соответствии с законодательством Кыргызской Республики о правонарушениях.</w:t>
      </w:r>
    </w:p>
    <w:p>
      <w:pPr>
        <w:spacing w:after="120"/>
        <w:ind w:firstLine="567"/>
        <w:jc w:val="both"/>
      </w:pPr>
      <w:r>
        <w:rPr>
          <w:rFonts w:ascii="Arial" w:cs="Arial" w:eastAsia="Arial" w:hAnsi="Arial"/>
          <w:sz w:val="24"/>
          <w:szCs w:val="24"/>
        </w:rPr>
        <w:t xml:space="preserve">49. Продукты животного происхождения, ввозимые и выпускаемые в обращение с нарушением требований Порядка, признаются некачественными и опасными и подлежат утилизации/уничтожению в соответствии с </w:t>
      </w:r>
      <w:hyperlink w:history="1" r:id="rId-lxeuzdlrycd1-fdmqrl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обеспечении безопасности пищевой продукции" от 18 февраля 2020 года № 93.</w:t>
      </w:r>
    </w:p>
    <w:p>
      <w:pPr>
        <w:spacing w:after="120"/>
        <w:ind w:firstLine="567"/>
        <w:jc w:val="both"/>
      </w:pPr>
      <w:r>
        <w:rPr>
          <w:rFonts w:ascii="Arial" w:cs="Arial" w:eastAsia="Arial" w:hAnsi="Arial"/>
          <w:sz w:val="24"/>
          <w:szCs w:val="24"/>
        </w:rPr>
        <w:t xml:space="preserve">50. Все расходы, связанные с реализацией требований Порядка, несет субъект хозяйствования.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
 к Порядку идентификации и обеспечения прослеживаемости продуктов животного происхождения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Форма № 2а</w:t>
      </w:r>
    </w:p>
    <w:p>
      <w:pPr>
        <w:spacing w:after="240" w:before="200"/>
        <w:jc w:val="center"/>
      </w:pPr>
      <w:r>
        <w:rPr>
          <w:rFonts w:ascii="Arial" w:cs="Arial" w:eastAsia="Arial" w:hAnsi="Arial"/>
          <w:b/>
          <w:bCs/>
          <w:sz w:val="32"/>
          <w:szCs w:val="32"/>
        </w:rPr>
        <w:t xml:space="preserve">Ветеринарное свидетельство № _______</w:t>
      </w:r>
    </w:p>
    <w:p>
      <w:pPr>
        <w:spacing w:after="120"/>
        <w:ind w:firstLine="567"/>
        <w:jc w:val="right"/>
      </w:pPr>
      <w:r>
        <w:rPr>
          <w:rFonts w:ascii="Arial" w:cs="Arial" w:eastAsia="Arial" w:hAnsi="Arial"/>
          <w:sz w:val="24"/>
          <w:szCs w:val="24"/>
        </w:rPr>
        <w:t xml:space="preserve">"___" ___________________ 20__ г.</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                                                            (область, район (город)</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                                                             (айылный аймак, село)</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                                                        (ФИО ветеринарного врача)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Настоящее ветеринарное свидетельство выдано:</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юридического лица или ФИО физического лица)</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в том, что 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продукта или сырья животного происхождения)</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в количестве ____________________  _______________________  ________________________</w:t>
      </w:r>
    </w:p>
    <w:p>
      <w:pPr>
        <w:spacing w:after="120"/>
        <w:ind w:firstLine="567"/>
        <w:jc w:val="both"/>
      </w:pPr>
      <w:r>
        <w:rPr>
          <w:rFonts w:ascii="Arial" w:cs="Arial" w:eastAsia="Arial" w:hAnsi="Arial"/>
          <w:sz w:val="24"/>
          <w:szCs w:val="24"/>
        </w:rPr>
        <w:t xml:space="preserve">                             (мест, штук, кг)                        (упаковка)                           (маркировка)</w:t>
      </w:r>
    </w:p>
    <w:p>
      <w:pPr>
        <w:spacing w:after="120"/>
        <w:ind w:firstLine="567"/>
        <w:jc w:val="both"/>
      </w:pPr>
      <w:r>
        <w:rPr>
          <w:rFonts w:ascii="Arial" w:cs="Arial" w:eastAsia="Arial" w:hAnsi="Arial"/>
          <w:sz w:val="24"/>
          <w:szCs w:val="24"/>
        </w:rPr>
        <w:t xml:space="preserve">выработанная 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предприятия, ФИО владельца, адрес)</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                               (дата выработки, время отправки, температура сырья)</w:t>
      </w:r>
    </w:p>
    <w:p>
      <w:pPr>
        <w:spacing w:after="120"/>
        <w:ind w:firstLine="567"/>
        <w:jc w:val="both"/>
      </w:pPr>
      <w:r>
        <w:rPr>
          <w:rFonts w:ascii="Arial" w:cs="Arial" w:eastAsia="Arial" w:hAnsi="Arial"/>
          <w:sz w:val="24"/>
          <w:szCs w:val="24"/>
        </w:rPr>
        <w:t xml:space="preserve">проведен предварительный ветеринарный осмотр и признан годным для: 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        (реализации без ограничений, с ограничением: указать причины для переработки)</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Проведены лабораторные и диагностические исследования:</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                    (номер и дата лабораторной экспертизы, результат исследования)</w:t>
      </w:r>
    </w:p>
    <w:p>
      <w:pPr>
        <w:spacing w:after="120"/>
        <w:ind w:firstLine="567"/>
        <w:jc w:val="both"/>
      </w:pPr>
      <w:r>
        <w:rPr>
          <w:rFonts w:ascii="Arial" w:cs="Arial" w:eastAsia="Arial" w:hAnsi="Arial"/>
          <w:sz w:val="24"/>
          <w:szCs w:val="24"/>
        </w:rPr>
        <w:t xml:space="preserve">и направляется ___________________________________________________________________</w:t>
      </w:r>
    </w:p>
    <w:p>
      <w:pPr>
        <w:spacing w:after="120"/>
        <w:ind w:firstLine="567"/>
        <w:jc w:val="both"/>
      </w:pPr>
      <w:r>
        <w:rPr>
          <w:rFonts w:ascii="Arial" w:cs="Arial" w:eastAsia="Arial" w:hAnsi="Arial"/>
          <w:sz w:val="24"/>
          <w:szCs w:val="24"/>
        </w:rPr>
        <w:t xml:space="preserve">                             (вид транспорта, маршрут следования, температурный режим транспорта)</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                                   (пункт назначения, наименование и адрес получателя)</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                                            (номер товаросопроводительных документов)</w:t>
      </w:r>
    </w:p>
    <w:p>
      <w:pPr>
        <w:spacing w:after="120"/>
        <w:ind w:firstLine="567"/>
        <w:jc w:val="both"/>
      </w:pPr>
      <w:r>
        <w:rPr>
          <w:rFonts w:ascii="Arial" w:cs="Arial" w:eastAsia="Arial" w:hAnsi="Arial"/>
          <w:sz w:val="24"/>
          <w:szCs w:val="24"/>
        </w:rPr>
        <w:t xml:space="preserve">Продукция подвергнута дополнительным лабораторным исследованиям 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лаборатории, номер экспертизы и результаты исследования)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Ветеринарное свидетельство предъявляется для контроля при погрузке, в пути следования</w:t>
      </w:r>
    </w:p>
    <w:p>
      <w:pPr>
        <w:spacing w:after="120"/>
        <w:ind w:firstLine="567"/>
        <w:jc w:val="both"/>
      </w:pPr>
      <w:r>
        <w:rPr>
          <w:rFonts w:ascii="Arial" w:cs="Arial" w:eastAsia="Arial" w:hAnsi="Arial"/>
          <w:sz w:val="24"/>
          <w:szCs w:val="24"/>
        </w:rPr>
        <w:t xml:space="preserve">и передается грузополучателю.</w:t>
      </w:r>
    </w:p>
    <w:p>
      <w:pPr>
        <w:spacing w:after="120"/>
        <w:ind w:firstLine="567"/>
        <w:jc w:val="both"/>
      </w:pPr>
      <w:r>
        <w:rPr>
          <w:rFonts w:ascii="Arial" w:cs="Arial" w:eastAsia="Arial" w:hAnsi="Arial"/>
          <w:sz w:val="24"/>
          <w:szCs w:val="24"/>
        </w:rPr>
        <w:t xml:space="preserve">Копии свидетельства недействительны.</w:t>
      </w:r>
    </w:p>
    <w:p>
      <w:pPr>
        <w:spacing w:after="120"/>
        <w:ind w:firstLine="567"/>
        <w:jc w:val="both"/>
      </w:pPr>
      <w:r>
        <w:rPr>
          <w:rFonts w:ascii="Arial" w:cs="Arial" w:eastAsia="Arial" w:hAnsi="Arial"/>
          <w:sz w:val="24"/>
          <w:szCs w:val="24"/>
        </w:rPr>
        <w:t xml:space="preserve">При установлении нарушений порядка заполнения бланка настоящее свидетельство</w:t>
      </w:r>
    </w:p>
    <w:p>
      <w:pPr>
        <w:spacing w:after="120"/>
        <w:ind w:firstLine="567"/>
        <w:jc w:val="both"/>
      </w:pPr>
      <w:r>
        <w:rPr>
          <w:rFonts w:ascii="Arial" w:cs="Arial" w:eastAsia="Arial" w:hAnsi="Arial"/>
          <w:sz w:val="24"/>
          <w:szCs w:val="24"/>
        </w:rPr>
        <w:t xml:space="preserve">передается главному государственному ветеринарному инспектору района по месту выхода</w:t>
      </w:r>
    </w:p>
    <w:p>
      <w:pPr>
        <w:spacing w:after="120"/>
        <w:ind w:firstLine="567"/>
        <w:jc w:val="both"/>
      </w:pPr>
      <w:r>
        <w:rPr>
          <w:rFonts w:ascii="Arial" w:cs="Arial" w:eastAsia="Arial" w:hAnsi="Arial"/>
          <w:sz w:val="24"/>
          <w:szCs w:val="24"/>
        </w:rPr>
        <w:t xml:space="preserve">груза, с указанием выявленных нарушений.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___________________________________________</w:t>
      </w:r>
    </w:p>
    <w:p>
      <w:pPr>
        <w:spacing w:after="120"/>
        <w:ind w:firstLine="567"/>
        <w:jc w:val="both"/>
      </w:pPr>
      <w:r>
        <w:rPr>
          <w:rFonts w:ascii="Arial" w:cs="Arial" w:eastAsia="Arial" w:hAnsi="Arial"/>
          <w:sz w:val="24"/>
          <w:szCs w:val="24"/>
        </w:rPr>
        <w:t xml:space="preserve">                                                                                                 (ФИО (полностью)</w:t>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___________________________________________</w:t>
      </w:r>
    </w:p>
    <w:p>
      <w:pPr>
        <w:spacing w:after="120"/>
        <w:ind w:firstLine="567"/>
        <w:jc w:val="both"/>
      </w:pPr>
      <w:r>
        <w:rPr>
          <w:rFonts w:ascii="Arial" w:cs="Arial" w:eastAsia="Arial" w:hAnsi="Arial"/>
          <w:sz w:val="24"/>
          <w:szCs w:val="24"/>
        </w:rPr>
        <w:t xml:space="preserve">                                                                                               (должность, подпись)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
 к Порядку идентификации и обеспечения прослеживаемости продуктов животного происхождения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Форма № 3а</w:t>
      </w:r>
    </w:p>
    <w:p>
      <w:pPr>
        <w:spacing w:after="240" w:before="200"/>
        <w:jc w:val="center"/>
      </w:pPr>
      <w:r>
        <w:rPr>
          <w:rFonts w:ascii="Arial" w:cs="Arial" w:eastAsia="Arial" w:hAnsi="Arial"/>
          <w:b/>
          <w:bCs/>
          <w:sz w:val="32"/>
          <w:szCs w:val="32"/>
        </w:rPr>
        <w:t xml:space="preserve">Ветеринарное свидетельство № __________</w:t>
      </w:r>
    </w:p>
    <w:p>
      <w:pPr>
        <w:spacing w:after="120"/>
        <w:ind w:firstLine="567"/>
        <w:jc w:val="both"/>
      </w:pPr>
      <w:r>
        <w:rPr>
          <w:rFonts w:ascii="Arial" w:cs="Arial" w:eastAsia="Arial" w:hAnsi="Arial"/>
          <w:sz w:val="24"/>
          <w:szCs w:val="24"/>
        </w:rPr>
        <w:t xml:space="preserve">"___" ____________________________ 20__ г.</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                                                            (область, район (город)</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                                                             (айылный аймак, село)</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                                                        (ФИО ветеринарного врача)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Настоящее ветеринарное свидетельство выдано:</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юридического лица или ФИО физического лица)</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в том, что 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технического сырья или кормов)</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в количестве _____________________  _____________________  _________________________</w:t>
      </w:r>
    </w:p>
    <w:p>
      <w:pPr>
        <w:spacing w:after="120"/>
        <w:ind w:firstLine="567"/>
        <w:jc w:val="both"/>
      </w:pPr>
      <w:r>
        <w:rPr>
          <w:rFonts w:ascii="Arial" w:cs="Arial" w:eastAsia="Arial" w:hAnsi="Arial"/>
          <w:sz w:val="24"/>
          <w:szCs w:val="24"/>
        </w:rPr>
        <w:t xml:space="preserve">                               (мест, штук, кг)                      (упаковка)                          (маркировка)</w:t>
      </w:r>
    </w:p>
    <w:p>
      <w:pPr>
        <w:spacing w:after="120"/>
        <w:ind w:firstLine="567"/>
        <w:jc w:val="both"/>
      </w:pPr>
      <w:r>
        <w:rPr>
          <w:rFonts w:ascii="Arial" w:cs="Arial" w:eastAsia="Arial" w:hAnsi="Arial"/>
          <w:sz w:val="24"/>
          <w:szCs w:val="24"/>
        </w:rPr>
        <w:t xml:space="preserve">происхождение ___________________________________________________________________</w:t>
      </w:r>
    </w:p>
    <w:p>
      <w:pPr>
        <w:spacing w:after="120"/>
        <w:ind w:firstLine="567"/>
        <w:jc w:val="both"/>
      </w:pPr>
      <w:r>
        <w:rPr>
          <w:rFonts w:ascii="Arial" w:cs="Arial" w:eastAsia="Arial" w:hAnsi="Arial"/>
          <w:sz w:val="24"/>
          <w:szCs w:val="24"/>
        </w:rPr>
        <w:t xml:space="preserve">                            (боенское, палое, сборное, полученное от здоровых или больных животных)</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предприятия, ФИО владельца, адрес)</w:t>
      </w:r>
    </w:p>
    <w:p>
      <w:pPr>
        <w:spacing w:after="120"/>
        <w:ind w:firstLine="567"/>
        <w:jc w:val="both"/>
      </w:pPr>
      <w:r>
        <w:rPr>
          <w:rFonts w:ascii="Arial" w:cs="Arial" w:eastAsia="Arial" w:hAnsi="Arial"/>
          <w:sz w:val="24"/>
          <w:szCs w:val="24"/>
        </w:rPr>
        <w:t xml:space="preserve">и признано годным для: ____________________________________________________________</w:t>
      </w:r>
    </w:p>
    <w:p>
      <w:pPr>
        <w:spacing w:after="120"/>
        <w:ind w:firstLine="567"/>
        <w:jc w:val="both"/>
      </w:pPr>
      <w:r>
        <w:rPr>
          <w:rFonts w:ascii="Arial" w:cs="Arial" w:eastAsia="Arial" w:hAnsi="Arial"/>
          <w:sz w:val="24"/>
          <w:szCs w:val="24"/>
        </w:rPr>
        <w:t xml:space="preserve">                                         (реализации без ограничений, с ограничением - указать причину)</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                                         (переработки, использования - указать режим)</w:t>
      </w:r>
    </w:p>
    <w:p>
      <w:pPr>
        <w:spacing w:after="120"/>
        <w:ind w:firstLine="567"/>
        <w:jc w:val="both"/>
      </w:pPr>
      <w:r>
        <w:rPr>
          <w:rFonts w:ascii="Arial" w:cs="Arial" w:eastAsia="Arial" w:hAnsi="Arial"/>
          <w:sz w:val="24"/>
          <w:szCs w:val="24"/>
        </w:rPr>
        <w:t xml:space="preserve">и направляется ___________________________________________________________________</w:t>
      </w:r>
    </w:p>
    <w:p>
      <w:pPr>
        <w:spacing w:after="120"/>
        <w:ind w:firstLine="567"/>
        <w:jc w:val="both"/>
      </w:pPr>
      <w:r>
        <w:rPr>
          <w:rFonts w:ascii="Arial" w:cs="Arial" w:eastAsia="Arial" w:hAnsi="Arial"/>
          <w:sz w:val="24"/>
          <w:szCs w:val="24"/>
        </w:rPr>
        <w:t xml:space="preserve">                                                       (вид транспорта, маршрут следования)</w:t>
      </w:r>
    </w:p>
    <w:p>
      <w:pPr>
        <w:spacing w:after="120"/>
        <w:ind w:firstLine="567"/>
        <w:jc w:val="both"/>
      </w:pPr>
      <w:r>
        <w:rPr>
          <w:rFonts w:ascii="Arial" w:cs="Arial" w:eastAsia="Arial" w:hAnsi="Arial"/>
          <w:sz w:val="24"/>
          <w:szCs w:val="24"/>
        </w:rPr>
        <w:t xml:space="preserve">в _______________________________________________________________________________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и адрес получателя)</w:t>
      </w:r>
    </w:p>
    <w:p>
      <w:pPr>
        <w:spacing w:after="120"/>
        <w:ind w:firstLine="567"/>
        <w:jc w:val="both"/>
      </w:pPr>
      <w:r>
        <w:rPr>
          <w:rFonts w:ascii="Arial" w:cs="Arial" w:eastAsia="Arial" w:hAnsi="Arial"/>
          <w:sz w:val="24"/>
          <w:szCs w:val="24"/>
        </w:rPr>
        <w:t xml:space="preserve">по ______________________________________________________________________________</w:t>
      </w:r>
    </w:p>
    <w:p>
      <w:pPr>
        <w:spacing w:after="120"/>
        <w:ind w:firstLine="567"/>
        <w:jc w:val="both"/>
      </w:pPr>
      <w:r>
        <w:rPr>
          <w:rFonts w:ascii="Arial" w:cs="Arial" w:eastAsia="Arial" w:hAnsi="Arial"/>
          <w:sz w:val="24"/>
          <w:szCs w:val="24"/>
        </w:rPr>
        <w:t xml:space="preserve">                                    (номер товаросопроводительных документов)</w:t>
      </w:r>
    </w:p>
    <w:p>
      <w:pPr>
        <w:spacing w:after="120"/>
        <w:ind w:firstLine="567"/>
        <w:jc w:val="both"/>
      </w:pPr>
      <w:r>
        <w:rPr>
          <w:rFonts w:ascii="Arial" w:cs="Arial" w:eastAsia="Arial" w:hAnsi="Arial"/>
          <w:sz w:val="24"/>
          <w:szCs w:val="24"/>
        </w:rPr>
        <w:t xml:space="preserve">сырье подвергнуто ________________________________________________________________</w:t>
      </w:r>
    </w:p>
    <w:p>
      <w:pPr>
        <w:spacing w:after="120"/>
        <w:ind w:firstLine="567"/>
        <w:jc w:val="both"/>
      </w:pPr>
      <w:r>
        <w:rPr>
          <w:rFonts w:ascii="Arial" w:cs="Arial" w:eastAsia="Arial" w:hAnsi="Arial"/>
          <w:sz w:val="24"/>
          <w:szCs w:val="24"/>
        </w:rPr>
        <w:t xml:space="preserve">                                                             (дезинфекции, мойке, консервации,</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                           указать метод и наименование препаратов исследования)</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Настоящее ветеринарное свидетельство предъявляется для контроля при погрузке, в пути</w:t>
      </w:r>
    </w:p>
    <w:p>
      <w:pPr>
        <w:spacing w:after="120"/>
        <w:ind w:firstLine="567"/>
        <w:jc w:val="both"/>
      </w:pPr>
      <w:r>
        <w:rPr>
          <w:rFonts w:ascii="Arial" w:cs="Arial" w:eastAsia="Arial" w:hAnsi="Arial"/>
          <w:sz w:val="24"/>
          <w:szCs w:val="24"/>
        </w:rPr>
        <w:t xml:space="preserve">следования и передается грузополучателю.</w:t>
      </w:r>
    </w:p>
    <w:p>
      <w:pPr>
        <w:spacing w:after="120"/>
        <w:ind w:firstLine="567"/>
        <w:jc w:val="both"/>
      </w:pPr>
      <w:r>
        <w:rPr>
          <w:rFonts w:ascii="Arial" w:cs="Arial" w:eastAsia="Arial" w:hAnsi="Arial"/>
          <w:sz w:val="24"/>
          <w:szCs w:val="24"/>
        </w:rPr>
        <w:t xml:space="preserve">Копии свидетельства недействительны.</w:t>
      </w:r>
    </w:p>
    <w:p>
      <w:pPr>
        <w:spacing w:after="120"/>
        <w:ind w:firstLine="567"/>
        <w:jc w:val="both"/>
      </w:pPr>
      <w:r>
        <w:rPr>
          <w:rFonts w:ascii="Arial" w:cs="Arial" w:eastAsia="Arial" w:hAnsi="Arial"/>
          <w:sz w:val="24"/>
          <w:szCs w:val="24"/>
        </w:rPr>
        <w:t xml:space="preserve">При установлении нарушений порядка заполнения бланка свидетельство передается главному</w:t>
      </w:r>
    </w:p>
    <w:p>
      <w:pPr>
        <w:spacing w:after="120"/>
        <w:ind w:firstLine="567"/>
        <w:jc w:val="both"/>
      </w:pPr>
      <w:r>
        <w:rPr>
          <w:rFonts w:ascii="Arial" w:cs="Arial" w:eastAsia="Arial" w:hAnsi="Arial"/>
          <w:sz w:val="24"/>
          <w:szCs w:val="24"/>
        </w:rPr>
        <w:t xml:space="preserve">государственному ветеринарному инспектору района по месту выхода груза, с указанием</w:t>
      </w:r>
    </w:p>
    <w:p>
      <w:pPr>
        <w:spacing w:after="120"/>
        <w:ind w:firstLine="567"/>
        <w:jc w:val="both"/>
      </w:pPr>
      <w:r>
        <w:rPr>
          <w:rFonts w:ascii="Arial" w:cs="Arial" w:eastAsia="Arial" w:hAnsi="Arial"/>
          <w:sz w:val="24"/>
          <w:szCs w:val="24"/>
        </w:rPr>
        <w:t xml:space="preserve">выявленных нарушений.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___________________________________________</w:t>
      </w:r>
    </w:p>
    <w:p>
      <w:pPr>
        <w:spacing w:after="120"/>
        <w:ind w:firstLine="567"/>
        <w:jc w:val="both"/>
      </w:pPr>
      <w:r>
        <w:rPr>
          <w:rFonts w:ascii="Arial" w:cs="Arial" w:eastAsia="Arial" w:hAnsi="Arial"/>
          <w:sz w:val="24"/>
          <w:szCs w:val="24"/>
        </w:rPr>
        <w:t xml:space="preserve">                                                                                                 (ФИО (полностью)</w:t>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___________________________________________</w:t>
      </w:r>
    </w:p>
    <w:p>
      <w:pPr>
        <w:spacing w:after="120"/>
        <w:ind w:firstLine="567"/>
        <w:jc w:val="both"/>
      </w:pPr>
      <w:r>
        <w:rPr>
          <w:rFonts w:ascii="Arial" w:cs="Arial" w:eastAsia="Arial" w:hAnsi="Arial"/>
          <w:sz w:val="24"/>
          <w:szCs w:val="24"/>
        </w:rPr>
        <w:t xml:space="preserve">                                                                                                          (подпись)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sz w:val="24"/>
          <w:szCs w:val="24"/>
        </w:rPr>
        <w:t xml:space="preserve">
 к Порядку идентификации и обеспечения прослеживаемости продуктов животного происхождения</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ОПИСЬ
 сбора молока и молочной продукции</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Село _________________  __________________ район (область) за ________ месяц 20__ г.</w:t>
      </w:r>
    </w:p>
    <w:p>
      <w:pPr>
        <w:spacing w:after="120"/>
        <w:ind w:firstLine="567"/>
        <w:jc w:val="both"/>
      </w:pPr>
      <w:r>
        <w:rPr>
          <w:rFonts w:ascii="Arial" w:cs="Arial" w:eastAsia="Arial" w:hAnsi="Arial"/>
          <w:sz w:val="24"/>
          <w:szCs w:val="24"/>
        </w:rPr>
        <w:t xml:space="preserve">Ветеринарное свидетельство № __________________________________________________</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2862"/>
        <w:gridCol w:w="183"/>
        <w:gridCol w:w="183"/>
        <w:gridCol w:w="183"/>
        <w:gridCol w:w="183"/>
        <w:gridCol w:w="183"/>
        <w:gridCol w:w="183"/>
        <w:gridCol w:w="183"/>
        <w:gridCol w:w="183"/>
        <w:gridCol w:w="183"/>
        <w:gridCol w:w="183"/>
        <w:gridCol w:w="183"/>
        <w:gridCol w:w="183"/>
        <w:gridCol w:w="183"/>
        <w:gridCol w:w="183"/>
        <w:gridCol w:w="183"/>
        <w:gridCol w:w="183"/>
        <w:gridCol w:w="183"/>
        <w:gridCol w:w="183"/>
        <w:gridCol w:w="183"/>
        <w:gridCol w:w="183"/>
        <w:gridCol w:w="183"/>
        <w:gridCol w:w="183"/>
        <w:gridCol w:w="183"/>
        <w:gridCol w:w="183"/>
        <w:gridCol w:w="183"/>
        <w:gridCol w:w="183"/>
        <w:gridCol w:w="183"/>
        <w:gridCol w:w="183"/>
        <w:gridCol w:w="183"/>
        <w:gridCol w:w="183"/>
        <w:gridCol w:w="183"/>
      </w:tblGrid>
      <w:tr>
        <w:tc>
          <w:tcPr>
            <w:tcW w:type="dxa" w:w="163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ФИО сдатчика молока</w:t>
            </w:r>
          </w:p>
        </w:tc>
        <w:tc>
          <w:tcPr>
            <w:tcW w:type="dxa" w:w="286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Идентификационный номер животного</w:t>
            </w:r>
          </w:p>
        </w:tc>
        <w:tc>
          <w:tcPr>
            <w:tcW w:type="dxa" w:w="5673"/>
            <w:gridSpan w:val="3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Число месяца (объем молока в литрах)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ежедневно</w:t>
            </w:r>
          </w:p>
        </w:tc>
        <w:tc>
          <w:tcPr>
            <w:tcW w:type="dxa" w:w="2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за месяц</w:t>
            </w:r>
          </w:p>
        </w:tc>
        <w:tc>
          <w:tcPr>
            <w:tcW w:type="dxa" w:w="2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Ветеринарный врач _______________________________  ____________________________</w:t>
      </w:r>
    </w:p>
    <w:p>
      <w:pPr>
        <w:spacing w:after="120"/>
        <w:ind w:firstLine="567"/>
        <w:jc w:val="both"/>
      </w:pPr>
      <w:r>
        <w:rPr>
          <w:rFonts w:ascii="Arial" w:cs="Arial" w:eastAsia="Arial" w:hAnsi="Arial"/>
          <w:sz w:val="24"/>
          <w:szCs w:val="24"/>
        </w:rPr>
        <w:t xml:space="preserve">                                                          (ФИО)                                             (подпись)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Сборщик молока _________________________________  ____________________________</w:t>
      </w:r>
    </w:p>
    <w:p>
      <w:pPr>
        <w:spacing w:after="120"/>
        <w:ind w:firstLine="567"/>
        <w:jc w:val="both"/>
      </w:pPr>
      <w:r>
        <w:rPr>
          <w:rFonts w:ascii="Arial" w:cs="Arial" w:eastAsia="Arial" w:hAnsi="Arial"/>
          <w:sz w:val="24"/>
          <w:szCs w:val="24"/>
        </w:rPr>
        <w:t xml:space="preserve">                                                       (ФИО)                                               (подпись)</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csqpbkfrlqyzenufmpvm">
      <w:r>
        <w:rPr>
          <w:rFonts w:ascii="Arial" w:cs="Arial" w:eastAsia="Arial" w:hAnsi="Arial"/>
          <w:color w:val="132D3F"/>
          <w:sz w:val="16"/>
          <w:szCs w:val="16"/>
          <w:u w:val="single"/>
        </w:rPr>
        <w:t xml:space="preserve">dalil.kg/document/230023540</w:t>
      </w:r>
    </w:hyperlink>
  </w:p>
  <w:p>
    <w:pPr>
      <w:spacing w:after="0" w:before="40"/>
      <w:jc w:val="center"/>
    </w:pPr>
    <w:hyperlink w:history="1" r:id="rIdbtqv749lxuljj3rjbmpg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df1vk8k2ce3am-2fjdie" Type="http://schemas.openxmlformats.org/officeDocument/2006/relationships/hyperlink" Target="https://dalil.kg/document/230023535" TargetMode="External"/><Relationship Id="rIdnhuwcokhhd97flck8k5aq" Type="http://schemas.openxmlformats.org/officeDocument/2006/relationships/hyperlink" Target="https://dalil.kg/document/98932#pr1" TargetMode="External"/><Relationship Id="rIdbrerrxdbkribqzvyaycbt" Type="http://schemas.openxmlformats.org/officeDocument/2006/relationships/hyperlink" Target="https://dalil.kg/document/230023540#pr1" TargetMode="External"/><Relationship Id="rIdw7pxs4r2fdoyltpappc9r" Type="http://schemas.openxmlformats.org/officeDocument/2006/relationships/hyperlink" Target="https://dalil.kg/document/230023540#pr2" TargetMode="External"/><Relationship Id="rIdcr6yflgpabby7tg-mpv_b" Type="http://schemas.openxmlformats.org/officeDocument/2006/relationships/hyperlink" Target="https://dalil.kg/document/230023539#pr1" TargetMode="External"/><Relationship Id="rIdlpt2ucmxnqzas864yku01" Type="http://schemas.openxmlformats.org/officeDocument/2006/relationships/hyperlink" Target="https://dalil.kg/document/230023540#pr3" TargetMode="External"/><Relationship Id="rIdalzji7mnmxml64mpkde2g" Type="http://schemas.openxmlformats.org/officeDocument/2006/relationships/hyperlink" Target="https://dalil.kg/document/158945" TargetMode="External"/><Relationship Id="rId-lxeuzdlrycd1-fdmqrln" Type="http://schemas.openxmlformats.org/officeDocument/2006/relationships/hyperlink" Target="https://dalil.kg/document/303031"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csqpbkfrlqyzenufmpvm" Type="http://schemas.openxmlformats.org/officeDocument/2006/relationships/hyperlink" Target="https://dalil.kg/document/230023540" TargetMode="External"/><Relationship Id="rIdbtqv749lxuljj3rjbmpg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2026-09-26T14:05:43.182Z</dcterms:created>
  <dcterms:modified xsi:type="dcterms:W3CDTF">2026-09-26T14:05:43.182Z</dcterms:modified>
</cp:coreProperties>
</file>

<file path=docProps/custom.xml><?xml version="1.0" encoding="utf-8"?>
<Properties xmlns="http://schemas.openxmlformats.org/officeDocument/2006/custom-properties" xmlns:vt="http://schemas.openxmlformats.org/officeDocument/2006/docPropsVTypes"/>
</file>