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19 марта 2025 года № 135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изменения в постановление Кабинета Министров Кыргызской Республики "Об утверждении ставки вывозной (экспортной) таможенной пошлины на вывоз необработанных шкур крупного рогатого скота и животных семейства лошадиных" от 15 ноября 2023 года № 595</w:t>
      </w:r>
    </w:p>
    <w:p>
      <w:pPr>
        <w:spacing w:after="120"/>
        <w:ind w:firstLine="567"/>
        <w:jc w:val="both"/>
      </w:pPr>
      <w:r>
        <w:rPr>
          <w:rFonts w:ascii="Arial" w:cs="Arial" w:eastAsia="Arial" w:hAnsi="Arial"/>
          <w:sz w:val="24"/>
          <w:szCs w:val="24"/>
        </w:rPr>
        <w:t xml:space="preserve">В целях создания благоприятных условий для торговли, эффективного использования избыточных необработанных шкур крупного рогатого скота и животных семейства лошадиных и снижения экологических рисков, связанных с их накоплением,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ieegc3ir9kernznxaip9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ставки вывозной (экспортной) таможенной пошлины на вывоз необработанных шкур крупного рогатого скота и животных семейства лошадиных" от 15 ноября 2023 года № 595 следующее изменение:</w:t>
      </w:r>
    </w:p>
    <w:p>
      <w:pPr>
        <w:spacing w:after="120"/>
        <w:ind w:firstLine="567"/>
        <w:jc w:val="both"/>
      </w:pPr>
      <w:r>
        <w:rPr>
          <w:rFonts w:ascii="Arial" w:cs="Arial" w:eastAsia="Arial" w:hAnsi="Arial"/>
          <w:sz w:val="24"/>
          <w:szCs w:val="24"/>
        </w:rPr>
        <w:t xml:space="preserve">- пункт 1 изложить в следующей редакции:</w:t>
      </w:r>
    </w:p>
    <w:p>
      <w:pPr>
        <w:spacing w:after="120"/>
        <w:ind w:firstLine="567"/>
        <w:jc w:val="both"/>
      </w:pPr>
      <w:r>
        <w:rPr>
          <w:rFonts w:ascii="Arial" w:cs="Arial" w:eastAsia="Arial" w:hAnsi="Arial"/>
          <w:sz w:val="24"/>
          <w:szCs w:val="24"/>
        </w:rPr>
        <w:t xml:space="preserve">"1. Установить ставку вывозной (экспортной) таможенной пошлины на необработанные шкуры крупного рогатого скота (включая буйволов) или животных семейства лошадиных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двоеные или недвоеные товарной позиции 4101 ТН ВЭД ЕАЭС:</w:t>
      </w:r>
    </w:p>
    <w:p>
      <w:pPr>
        <w:spacing w:after="120"/>
        <w:ind w:firstLine="567"/>
        <w:jc w:val="both"/>
      </w:pPr>
      <w:r>
        <w:rPr>
          <w:rFonts w:ascii="Arial" w:cs="Arial" w:eastAsia="Arial" w:hAnsi="Arial"/>
          <w:sz w:val="24"/>
          <w:szCs w:val="24"/>
        </w:rPr>
        <w:t xml:space="preserve">- в размере 5%, но не менее 50 евро за 1000 кг от таможенной стоимости до 31 декабря 2025 года;</w:t>
      </w:r>
    </w:p>
    <w:p>
      <w:pPr>
        <w:spacing w:after="120"/>
        <w:ind w:firstLine="567"/>
        <w:jc w:val="both"/>
      </w:pPr>
      <w:r>
        <w:rPr>
          <w:rFonts w:ascii="Arial" w:cs="Arial" w:eastAsia="Arial" w:hAnsi="Arial"/>
          <w:sz w:val="24"/>
          <w:szCs w:val="24"/>
        </w:rPr>
        <w:t xml:space="preserve">- в размере 10%, но не менее 100 евро за 1000 кг от таможенной стоимости с 1 января 2026 года.".</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21 марта 2025 года № 21</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hv6vldamtdzw9e8vd3v7">
      <w:r>
        <w:rPr>
          <w:rFonts w:ascii="Arial" w:cs="Arial" w:eastAsia="Arial" w:hAnsi="Arial"/>
          <w:color w:val="132D3F"/>
          <w:sz w:val="16"/>
          <w:szCs w:val="16"/>
          <w:u w:val="single"/>
        </w:rPr>
        <w:t xml:space="preserve">dalil.kg/document/230024336</w:t>
      </w:r>
    </w:hyperlink>
  </w:p>
  <w:p>
    <w:pPr>
      <w:spacing w:after="0" w:before="40"/>
      <w:jc w:val="center"/>
    </w:pPr>
    <w:hyperlink w:history="1" r:id="rIdnc6fzbdscen2xvnplkjg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eegc3ir9kernznxaip9z" Type="http://schemas.openxmlformats.org/officeDocument/2006/relationships/hyperlink" Target="https://dalil.kg/document/23000613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hv6vldamtdzw9e8vd3v7" Type="http://schemas.openxmlformats.org/officeDocument/2006/relationships/hyperlink" Target="https://dalil.kg/document/230024336" TargetMode="External"/><Relationship Id="rIdnc6fzbdscen2xvnplkjg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2026-09-27T14:17:50.972Z</dcterms:created>
  <dcterms:modified xsi:type="dcterms:W3CDTF">2026-09-27T14:17:50.972Z</dcterms:modified>
</cp:coreProperties>
</file>

<file path=docProps/custom.xml><?xml version="1.0" encoding="utf-8"?>
<Properties xmlns="http://schemas.openxmlformats.org/officeDocument/2006/custom-properties" xmlns:vt="http://schemas.openxmlformats.org/officeDocument/2006/docPropsVTypes"/>
</file>