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  <w:hyperlink w:history="1" r:id="rIdxffbkxpgb8sczim2lh0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25 февраля 2025 года № 86)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использовании средств, получаемых организациями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здравоохранения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 </w:t>
      </w:r>
      <w:hyperlink w:history="1" r:id="rIdpvmtsaaz2d0hx5zhqt_g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Кыргызской Республики от 25 апреля 2026 года № 287)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  <w:r>
        <w:rPr>
          <w:rFonts w:ascii="Arial" w:cs="Arial" w:eastAsia="Arial" w:hAnsi="Arial"/>
          <w:sz w:val="24"/>
          <w:szCs w:val="24"/>
        </w:rPr>
        <w:t xml:space="preserve">. Общие положени</w:t>
      </w:r>
      <w:r>
        <w:rPr>
          <w:rFonts w:ascii="Arial" w:cs="Arial" w:eastAsia="Arial" w:hAnsi="Arial"/>
          <w:sz w:val="24"/>
          <w:szCs w:val="24"/>
        </w:rPr>
        <w:t xml:space="preserve">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  <w:r>
        <w:rPr>
          <w:rFonts w:ascii="Arial" w:cs="Arial" w:eastAsia="Arial" w:hAnsi="Arial"/>
          <w:sz w:val="24"/>
          <w:szCs w:val="24"/>
        </w:rPr>
        <w:t xml:space="preserve">. Средства республиканского бюджет</w:t>
      </w:r>
      <w:r>
        <w:rPr>
          <w:rFonts w:ascii="Arial" w:cs="Arial" w:eastAsia="Arial" w:hAnsi="Arial"/>
          <w:sz w:val="24"/>
          <w:szCs w:val="24"/>
        </w:rPr>
        <w:t xml:space="preserve">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  <w:r>
        <w:rPr>
          <w:rFonts w:ascii="Arial" w:cs="Arial" w:eastAsia="Arial" w:hAnsi="Arial"/>
          <w:sz w:val="24"/>
          <w:szCs w:val="24"/>
        </w:rPr>
        <w:t xml:space="preserve">. Средства обязательного медицинского страховани</w:t>
      </w:r>
      <w:r>
        <w:rPr>
          <w:rFonts w:ascii="Arial" w:cs="Arial" w:eastAsia="Arial" w:hAnsi="Arial"/>
          <w:sz w:val="24"/>
          <w:szCs w:val="24"/>
        </w:rPr>
        <w:t xml:space="preserve">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  <w:r>
        <w:rPr>
          <w:rFonts w:ascii="Arial" w:cs="Arial" w:eastAsia="Arial" w:hAnsi="Arial"/>
          <w:sz w:val="24"/>
          <w:szCs w:val="24"/>
        </w:rPr>
        <w:t xml:space="preserve">. Средства сооплат</w:t>
      </w:r>
      <w:r>
        <w:rPr>
          <w:rFonts w:ascii="Arial" w:cs="Arial" w:eastAsia="Arial" w:hAnsi="Arial"/>
          <w:sz w:val="24"/>
          <w:szCs w:val="24"/>
        </w:rPr>
        <w:t xml:space="preserve">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</w:t>
      </w:r>
      <w:r>
        <w:rPr>
          <w:rFonts w:ascii="Arial" w:cs="Arial" w:eastAsia="Arial" w:hAnsi="Arial"/>
          <w:sz w:val="24"/>
          <w:szCs w:val="24"/>
        </w:rPr>
        <w:t xml:space="preserve">. Использование средств организациями здравоохранени</w:t>
      </w:r>
      <w:r>
        <w:rPr>
          <w:rFonts w:ascii="Arial" w:cs="Arial" w:eastAsia="Arial" w:hAnsi="Arial"/>
          <w:sz w:val="24"/>
          <w:szCs w:val="24"/>
        </w:rPr>
        <w:t xml:space="preserve">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</w:t>
      </w:r>
      <w:r>
        <w:rPr>
          <w:rFonts w:ascii="Arial" w:cs="Arial" w:eastAsia="Arial" w:hAnsi="Arial"/>
          <w:sz w:val="24"/>
          <w:szCs w:val="24"/>
        </w:rPr>
        <w:t xml:space="preserve">. Учет и отчетност</w:t>
      </w:r>
      <w:r>
        <w:rPr>
          <w:rFonts w:ascii="Arial" w:cs="Arial" w:eastAsia="Arial" w:hAnsi="Arial"/>
          <w:sz w:val="24"/>
          <w:szCs w:val="24"/>
        </w:rPr>
        <w:t xml:space="preserve">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нормативными правовыми актами, регулирующими вопросы финансирования организаций здравоохранения и использования ими этих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Положения распространяется на организации здравоохранения, реализующие Программу государственных гарантий по обеспечению граждан Кыргызской Республики медико-санитарной помощью (далее - Программа государственных гарантий) и финансируется: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уполномоченным государственным органом в сфере здравоохранения Кыргызской Республики (далее - государственный орган в сфере здравоохранения) за счет средств республиканского бюджета;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исполнительным органом в сфере обязательного медицинского страхования (далее - исполнительный орган в сфере ОМС) за счет средств бюджета Фонда обязательного медицинского страхования при Министерстве здравоохранения Кыргызской Республики (далее - Фонд ОМС).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Положение не распространяется на организации общественного здравоохранения и организации, финансируемые по статьям расходов бюджетной классификации.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 республиканского бюджета направляются на исполнение Программы государственных гарантий, и других целевых программ.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Специальные средства формируются в организациях здравоохранения за счет платных медицинских услуг и других услуг, не запрещенных законодательством, оказываемых юридическим и физическим лицам.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Средства бюджета Фонда ОМС направляются на исполнение программ обязательного медицинского страхования и на целевые мероприятия.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Средства сооплаты поступают в организации здравоохранения на амбулаторном и стационарном уровне, сверх объема финансирования Программы государственных гарантий.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Средства республиканского бюджета, Фонда ОМС, сооплаты и специальные средства организации здравоохранения используются согласно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Средства республиканского бюджета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 счет средств республиканского бюджета в организациях здравоохранения оплата производится по нормативам финансирования медико-санитарной помощи: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каждый пролеченный случай на уровне стационаров и стационарных отделений центров общеврачебной практики (далее - ЦОВП);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подушевому нормативу за каждого приписанного человека к центру семейной медицины (далее - ЦСМ) и амбулаторным отделениям ЦОВП, наркологических и кожно-венерологических служб;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 круглосуточный пост скорой медицинской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подушевому нормативу за каждого обслуживаемого человека, оказываемой стоматологическими поликлиниками;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противотуберкулезной службе: транспортировки медицинского груза, за успешное завершение лечения пациента с туберкулезом, за функции координации противотуберкулезных программ на соответствующей территории;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 управление случаями психических расстройств на амбулаторном уровне.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Специальные средства на уровне организаций здравоохранения формируются по прейскуранту цен на платные медицинские услуги, средств, поступивших от юридических или физических лиц в виде спонсорской помощи, грантов на выполнение определенных проектов, а также других поступлений средств, не запрещенных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Средства обязательного медицинского страхования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Средства бюджета Фонда ОМС формируются за счет: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взносов на обязательное медицинское страхование, уплачиваемых всеми плательщиками;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добровольных отчислений физических и юридических лиц, целевых субсидий министерств, государственных комитетов, административных ведомств и других 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взносов благотворительных фондов, международных организаций и граждан;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средств, взысканных в установленном порядке в результате ненадлежащего исполнения договорных обязательств в системе обязательного медицинского страхования;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средств, поступивших от населения и организаций за приобретение полисов обязательного медицинского страхования;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взносов на обязательное медицинское страхование отдельных социально-уязвимых категорий населения, выплачиваемых из республиканского бюджета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других источников, использование которых не противоречит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Страховые взносы на обязательное медицинское страхование, независимо от источника их поступления, а также прочие денежные средства аккумулируются на казначейских счетах и используются в соответствии с целями и задачами исполнительного органа в сфере обязательного медицинского страхования.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Неиспользованные остатки средств обязательного медицинского страхования переходят на следующий финансовый год, изъятию не подлежат.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Оплата в сфере обязательного медицинского страхования осуществляется в организациях здравоохранения независимо от форм собственности: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каждый пролеченный случай на уровне стационаров и стационарных отделений ЦОВП;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подушевому нормативу за каждого застрахованного, приписанного человека к ЦСМ и амбулаторным отделениям ЦОВП.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Оплата за медицинские услуги, предоставляемые застрахованным гражданам Кыргызской Республики организациями здравоохранения с частной формой собственности, производится в следующих видах: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оплата за каждый пролеченный случай на уровне стационаров;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подушевой норматив финансирования за каждого застрахованного гражданина, обслуживаемого на амбулаторном уровне в организациях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сумма возмещения за каждый вид лекарственного препарата, отпущенного аптечными учреждениями гражданам Кыргызской Республики по Дополнительной программе обязательного медицинского страхования.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Средства сооплаты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Средства сооплаты вносятся гражданами, не имеющими прав на льготы в установленных размерах в кассу организации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Сооплата на амбулаторном уровне за лабораторные и диагностические исследования (за исключением базовых лабораторных и диагностических исследований) вносится по прейскуранту цен на медицинские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Прейскурант цен на медицинские услуги разрабатывается и утверждается государственным органом в сфере здравоохранения по согласованию с уполномоченным государственным органом Кыргызской Республики в области антимонопольного регулирования.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Уровень сооплаты за медицинские услуги при стационарном лечении в организациях здравоохранения разрабатывается государственным органом в сфере здравоохранения в зависимости от объема финансирования государственного сектора здравоохранения и утверждается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Уровень сооплаты на стационарном уровне определяется исходя из профиля заболевания, наличия направления, вида стационара и подразделяется на сооплату минимального, среднего или максимального уровня.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Правила внесения и возврата сооплаты определяются государственным органом в сфере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Средства, полученные организациями здравоохранения в порядке сооплаты населения, не подлежат изъятию в государственный бюджет.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Использование средств организациями здравоохранения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Государственными организациями здравоохранения направляют средства республиканского бюджета и специальные средства на обеспечение персонала и пациентов медикаментами, питанием, содержанием инфраструктуры организации здравоохранения и другие расходы.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Средства обязательного медицинского страхования и сооплаты государственными организациями здравоохранения направляются: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 40 % на дополнительную заработную плату, включая социальные отчисления;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менее 60 % на мероприятия, связанные с лечебно-диагностическим процессом и питанием пациентов, медицинское оборудование и на другие расходы для создания условий пребывания пациентов в организациях здравоохранения, за исключением расходов на приобретение угля и коммунальные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 </w:t>
      </w:r>
      <w:hyperlink w:history="1" r:id="rIdtj8bf_0iv7v0gtmhtok0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Кыргызской Республики от 25 апреля 2026 года № 287)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Учет и отчетность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Учет и отчетность средств в организациях здравоохранения ведется в соответствии с порядком ведения бухгалтерского учета, утверждаемым Министерством финансов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Средства, поступающие в организации здравоохранения учитываются для республиканских и специальных средств на отдельном для каждого казначейском счете, для средств обязательного медицинского страхования и сооплаты на едином казначейском счете.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Для использования средств организации здравоохранения самостоятельно составляют и утверждают план распределения с разбивкой по источникам финансирования.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План распределения по средствам республиканского бюджета и специальным средствам предоставляется в установленном порядке в государственный орган в сфере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План распределения по средствам обязательного медицинского страхования и сооплаты представляется в территориальные управления исполнительного органа в сфере обязательного медицинского страхования для согласования и обобщения.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Отчетность по всем источникам предоставляется: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средствам республиканского бюджета и специальным средствам в порядке, определяемом государственным органом в сфере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средствам обязательного медицинского страхования и сооплаты в территориальные управления исполнительного органа в сфере обязательного медицинского страхования.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btvmb_4www7mn4xswcf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dalil.kg/document/230024349</w:t>
      </w:r>
    </w:hyperlink>
  </w:p>
  <w:p>
    <w:pPr>
      <w:spacing w:after="0" w:before="40"/>
      <w:jc w:val="center"/>
    </w:pPr>
    <w:hyperlink w:history="1" r:id="rId7swzwvre3aqx9mo_piv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ffbkxpgb8sczim2lh0gp" Type="http://schemas.openxmlformats.org/officeDocument/2006/relationships/hyperlink" Target="https://dalil.kg/document/230024337" TargetMode="External"/><Relationship Id="rIdpvmtsaaz2d0hx5zhqt_gr" Type="http://schemas.openxmlformats.org/officeDocument/2006/relationships/hyperlink" Target="https://dalil.kg/document/230045229" TargetMode="External"/><Relationship Id="rIdtj8bf_0iv7v0gtmhtok05" Type="http://schemas.openxmlformats.org/officeDocument/2006/relationships/hyperlink" Target="https://dalil.kg/document/2300452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btvmb_4www7mn4xswcf8" Type="http://schemas.openxmlformats.org/officeDocument/2006/relationships/hyperlink" Target="https://dalil.kg/document/230024349" TargetMode="External"/><Relationship Id="rId7swzwvre3aqx9mo_pivb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2026-09-24T13:58:18.248Z</dcterms:created>
  <dcterms:modified xsi:type="dcterms:W3CDTF">2026-09-24T13:58:18.248Z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