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 </w:t>
      </w:r>
      <w:hyperlink w:history="1" r:id="rIds_wkewsw0iozud3q-hu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
 от 26 марта 2025 года № 152)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Критерии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определения размеров наркотических средств,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психотропных веществ и их аналогов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размеров наркотических средств, психотропных веществ и их аналогов, должны использоваться следующие критерии: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небольшой размер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должен составлять до 1 (одной) суточной дозы включительно (*);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крупный размер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должен составлять от более 1 (одной) суточной дозы до 30 (тридцати) суточных доз включительно (*);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особо крупный размер – должен составлять более 30 (тридцати) суточных доз и выше (*).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(*). Для лекарственных форм наркотических средств и психотропных веществ – без учета коэффициента в пересчете на действующее наркотическое средство или психотропное вещество, за исключением таблеток и свечей.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9"/>
        <w:gridCol w:w="3853"/>
        <w:gridCol w:w="1389"/>
        <w:gridCol w:w="1389"/>
        <w:gridCol w:w="1389"/>
        <w:gridCol w:w="1389"/>
      </w:tblGrid>
      <w:tr>
        <w:tc>
          <w:tcPr>
            <w:tcW w:type="dxa" w:w="7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8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5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 граммах для субстанции или препарата (в указанной форме)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небольшой, а равно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ч.1 ст.282, ч.ч. 1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ст.286 УК КР (до включительно)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(свыше, до включительно)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 крупный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(свыше)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78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Наркотические средства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Аллилпродин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Альфамепродин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Альфаметадол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0,04–1,2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Альфа-метилтиофентанил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Альфапродин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Альфацетилметадол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Анилеридин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Ацетил-альфа-метилфентанил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Ацетилкодеин**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Ацетилметадол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0,04–1,2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Ацетилфентанил (дезметилфентанил)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0,00045–-0,0135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Безитрамид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0,04–1,2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Бензетидин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Бензилморфин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Бета-гидрокси-3-метилфентанил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Бета-гидроксифентанил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Бетамепродин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Бетаметадол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0,04–1,2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Бетапродин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Бетацетилметадол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0,04–1,2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0,04–-1,2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Бутирфентанил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Бутонитазен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Валерилфентанил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Героин**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Гидрокодон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0,06–1,8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Гидроксипетидин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Гидроморфинол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Гидроморфон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0,008–0,24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Грибов плодовое тело (любая часть), мицелий содержащие наркотические средства, а также продукты переработки этих грибов, в том числе кустарно приготовленные препараты, содержащие наркотические средства (высушенное)**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50–1500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Дезоморфин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Декстроморамид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0,005–0,15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Диампромид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Дигидроморфин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Дигидроэторфин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Дименоксадол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0,18–5,4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Димепгептанол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0,04–-1,2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Диметилтиамбутен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Диоксафетилбутират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0,2–6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Дипипанон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0,04–1,2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Дифеноксилат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Дифеноксин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0,0015–0,045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Диэтилтиамбутен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0,02–-0,6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Дротебанол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Изометадон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Изотонитазен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Кактусов любая часть, содержащая наркотические средства, а также продукты переработки этих кактусов, в том числе кустарно приготовленные препараты, содержащие наркотические средства (высушенная)**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50–1500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масло (гашишное масло) (препарат)**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2–-60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смола (гашиш) (высушенная)**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3–90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солома (высушенная)**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80–2400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соломы концентрат (марихуана) (высушенный)**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20–600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экстракты и настойки (в пересчете на сухой остаток) ***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3–90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Кетобемидон 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Клонитазен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Кодоксим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 лист (высушенный)*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15–450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Кокаин**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0,03–0,9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Кротонилфентанил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Левометорфан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0,015–0,45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Левоморамид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0,015–0,45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Леворфанол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0,015–0,45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Левофенацилморфан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0,015–0,45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Маковая солома (высушенная)**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50–1500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Маковой соломы концентрат (высушенный)**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15–450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Маковой соломы экстракт (экстракционный опий) (в пересчете на сухой остаток) ***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3–90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Метадон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Метадона промежуточный продукт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Метазоцин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0,015–0,45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Метилдезорфин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Метилдигидроморфин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2-Метил-AP-237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3-метилтиофентанил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Метоксиацетилфентанил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Метонитазен 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0,00006–0,0018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Метопон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0,008–0,24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Моноацетилморфин**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3-моноацетилморфин**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6-моноацетилморфин**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Морамида промежуточный продукт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Морферидин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Морфин-N-оксид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Морфинметобромид и другие пятивалентные азотистые производные морфина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МТ-45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МФПП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Никоморфин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0,008–0,24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Норациметадол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Норлеворфанол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Норметадон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Норпипанон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Оксикодон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0,02–0,6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Оксиморфон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0,006–0,18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 (в пересчете на сухое вещество) 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3–90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 ацетилированный (в пересчете на сухое вещество) 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2–60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 медицинский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0,3–9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Опия настойка (в пересчете на сухой остаток) ***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3–90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Опия экстракт сухой**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3–90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Орипавин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Ортофторфентанил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Пара-флуорофентанил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Парафторбутирилфентанил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ПЕПАП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0,6–18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0,6–18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Петидин, промежуточный продукт 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0,6–18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Петидин, промежуточный продукт 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0,6–18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Петидин, промежуточный продукт С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0,6–18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Пиминодин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Пиритрамид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0,225–6,75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Прогептазин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Проперидин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Протонитазен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Рацеметорфан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Рацеморамид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0,005–0,15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Рацеморфан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Ремифентанил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Тебаин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Тебакон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Тетрагидрофуранилфента- нил (THF-F)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0,001–-0,03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Тримеперидин (промедол)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0,2–6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Фенадоксон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0,04–1,2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Феназоцин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0,015–0,45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Фенампромид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0,001–0,03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Феноморфан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0,005–0,15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Феноперидин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Фентанил**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0,001–0,03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4-Фторизобутирилфента- нил (F-iBF; pFIBF)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Фуранилфентанил (FU-F)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Фуретидин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Циклопропилфентанил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Экгонин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0,03–0,9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Этазен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Этилметилтиамбутен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Этоксеридин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Этонитазен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0,00006–0,0018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Этонитазепин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0,1–-3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AH-7921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U-47700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Ацетилдигидрокодеин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Декстрометорфан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0,015–0,45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Декстропропоксифен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0,12–3,6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Дигидрокодеин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0,24–7,2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0,2–6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Налбуфин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0,2–6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Никодикодин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0,12–3,6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Никокодин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0,12–3,6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Норкодеин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0,12–3,6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Пропирам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0,3–9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Трамадол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0,4–12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Фолькодин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Этилморфин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78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Психотропные вещества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25B-NBOMe, 2C-B-NBOMe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0,05–1,5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25C-NBOMe, 2C-C-NBOMe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0,05–1,5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25I-NBOMe, 2C-I-NBOMe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0,05–1,5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4-MTA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4-Метиламинорекс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0,005–0,15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N-гидрокси-тенамфетамин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(N-гидрокси-МДА)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Броламфетамин (ДОБ)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0,05–1,5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Грибов плодовое тело (любая часть), мицелий содержащие психотропные вещества, а также продукты переработки этих грибов, в том числе кустарно приготовленные препараты, содержащие психотропные вещества (высушенное)**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50–1500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ДМА (диметоксиамфетамин)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ДМГП (диметилгептилпиран)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0,05–1,5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ДМТ (диметилтриптамин)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0,06–1,8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ДОЭТ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0,06–1,8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Кактусов любая часть, содержащая психотропные вещества, а также продукты переработки этих кактусов, в том числе кустарно приготовленные препараты, содержащие психотропные вещества (высушенная)**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50–1500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Катинон**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Кустарно приготовленные препараты из эфедрина, псевдоэфедрина (в пересчете на сухое вещество) ***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3–90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Лизергид**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0,003–0,09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МДМА**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МДЕА, N-этил МДА,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N-этилтенамфетамин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Мескалин**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0,3–9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Меткатинон (эфедрон)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ММДА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Парагексил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0,2–6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ПММА (пара-метоксиметиламфетамин)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Псилоцибин**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0,01–0,3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Псилоцин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0,01–0,3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Ролициклидин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0,001–0,03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СТП, ДОМ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0,005–0,15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Тенамфетамин (МДА)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Теноциклидин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0,001–0,3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Тетрагидроканнабинол**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0,2–6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Этициклидин (ФГЦ)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0,001–0,3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Этриптамин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0,12–3,6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2C-B**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0,05–1,5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2-Фтордехлоркетамин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0,4–12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3,4-метилендиоксипирова-лерон, МДПВ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3-Метилметкатинон (3-Methylmethcathinone)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3-метоксифенциклидин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0,02–0,6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3-CMC (3-Хлорметкатинон, клофедрон)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4-CMC (4-хлорметкатинон, клефедрон)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4F-MDMB-BINACA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4-метилэткатинон (4-MEC), пара-Метилэткатинон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4-фторамфетамин (4-FA)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5F-AMB-PINACA (5F-AMB, 5F-MMB-PINACA)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5F-APINACA (5F-AKB-48)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5F-MDMB-PICA (5F-MDMB-2201)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5F-MDMB-PINACA (5F-ADB)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5F-PB-22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ADB-BUTINACA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ADB-CHMINACA (MAB-CHMINACA)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Alpha-PiHP**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AM-2201 (JWH 2201)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CUMYL-4CN-BINACA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CUMYL-PEGACLONE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FUB-AMB (MMB-FUBINACA, AMB-FUBINACA)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JWH-018 (АМ-678)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 (N)-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-CHMINACA)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MBA(N)-018 (AB-PINACA)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MBA(N)-BZ-F (AB-FUBINACA)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MDMB-CHMICA 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MDMB-4en-PINACA, MDMB(N)-022**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MMBA(N)-BZ-F (ADB-FUBINACA)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N-Бензилпиперазин (бензилпиперазин, BZP)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1–-30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N-этилгекседрон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N-этилнорпентилон (эфилон)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UR-144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XLR-11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α-пирролидиновалеро-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фенон, α-PVP**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Альфа-ФГП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Аминептин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0,05–1,5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Амфетамин (фенамин)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0,003–0,09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Гамма-бутиролактон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0,2–6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ГОМК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0,2–6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Дексамфетамин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0,06–1,8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Дипентилон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Дронабинол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0,015–0,45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Левамфетамин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Левометамфетамин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Меклоквалон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0,3–9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Метаквалон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0,3–-9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Метамфетамин (первитин)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Метамфетамина рацемат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Метилон, бета-кето-МДМА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Метилфенидат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0,06–1,8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Метиопропамин (MПA)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Метоксетамин (МХЕ)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Модафинил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0,8–24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Нуциферин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0,003–0,09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пара-метил-4-метиламинорекс, 4,4'-DMAR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пара-метилэфедрон (Мефедрон, 4-метилметкатинон)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Пентедрон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Пентилон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Секобарбитал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0,25–7,5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Фенетиллин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Фенметразин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Фенциклидин (ФЦП)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0,001–0,03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Ципепрол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0,1–-3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Этилон (bk-MDEA)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Этилфенидат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0,06–1,8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Эутилон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Аллобарбитал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0,4–12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Альпразолам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Аминорекс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0,005–0,15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Амобарбитал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0,6–18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Амфепрамон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Барбитал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Бензфетамин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0,15–4,5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0,04–1,2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Бромазолам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0,05–0,15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Бротизолам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0,0005–0,015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Буталбитал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0,5–0,75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Бутобарбитал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0,4–12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Бупренорфин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0,8–24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Винилбитал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0,5–15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0,16–4,8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Галоксазолам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0,1–-3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Глютетимид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Делоразепам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0,01–0,3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0,01–0,3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Золпидем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0,02–0,6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Зопиклон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0,03–0,9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Катин, (+)-норпсевдоэфедрин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2–60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0,4–12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Клобазам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0,08–2,4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Клоксазолам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0,1–3,0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Клоназолам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0,001–0,03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Клонидин (клофелин)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0,001–0,03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Клоразепат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0,09–2,7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Клотиазепам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Лефетамин, СПА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Лопразолам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0,006–0,18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0,02–0,6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Лорметазепам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0,002–0,06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Мазиндол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0,07-2,1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Мезокарб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0,15–4,5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Мепробамат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3–90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Метилфенобарбитал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0,6–18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Метиприлон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0,3–9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Мефенорекс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0,02–0,6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Мидазолам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0,02–0,6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Ниметазепам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0,03–0,9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Нордазепам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0,025–0,75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0,12–3,6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Пемолин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0,11–3,3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Пентазоцин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0,6–18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Пентобарбитал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0,6–18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Пипрадрол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0,02–0,6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Пировалерон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0,5–15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0,04–1,2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Прегабалин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1,0–30,0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Секбутабарбитал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0,06–1,8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0,15–4,5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0,001–0,03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Тианептин (коаксил)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0,08–2,4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Тригексифенидил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0,02–0,6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0,01–0,3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Фендиметразин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Фенкамфамин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0,02–0,6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0,5–15,0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Фенпропорекс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0,02–0,6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Фентермин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0,5–15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Фенфлурамин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Флуалпразолам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0,01–0,3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Флубромазолам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0,001–0,03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Флудиазепам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Флунитразепам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0,006–0,18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Флуразепам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0,03–0,9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Циклобарбитал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0,4–12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Хлордиазепоксид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0,05–1,5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Эстазолам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0,006–0,18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0,01–0,3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 лофлазепат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Этиламфетамин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(N-этиламфетамин)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Этинамат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Этхлорвинол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0,75–22,5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</w:tr>
      <w:tr>
        <w:tc>
          <w:tcPr>
            <w:tcW w:type="dxa" w:w="878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Аналоги наркотических средств и психотропных веществ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(1-(2-морфолиноэтил)-1H-индол-3-ил)(2,2,3,3-тетраметилциклопропил) метанон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 фенилпиперазин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1-(3,4-метилендиокси-фенил)-2-нитропроп-1-ен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1,4-дибензилпиперазин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1-фенилциклогексиламин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2,5-диметоксифенэтиламин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0,05–1,5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2C-D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0,05–1,5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2CP-P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0,05–1,5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2-амино-1-бензо[1,2-b:4,5-b']дифуран-4-илэтан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2-аминоиндан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2-Бром-4'-Метилпропиофенон (бромкетон-4)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0,5–15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2С-Е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0,05–1,5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2С-Т-7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0,05–1,5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2-тиофен-2-илэтиламин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3-(1-нафтоил)индол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3-адамантоилиндол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3-бензоилиндол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3-бутаноил-1-метилиндол[1-(1-метил-1H-индол-3-ил)бутан-1-он]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4-метоксифенциклидин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0,001–0,03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5-MeO-AMT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5-MeO-DALT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5-MeO-DMT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5-HO-DMT 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5-гидрокси-N-метилтриптамин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5-йодо-2-аминоиндан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6-дезоксикодеин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0,2–6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7-ацетоксимитрагинин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7-гидроксимитрагинин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A-836,339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ACBM(N)-018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ACBM-2201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ACBM(N)-BZ-F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ACBM-018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AM(N)-2201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AM-1220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AM-1248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AM-2233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AM-694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AMT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(альфа-метилтриптамин)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APB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APDB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BIM-2201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BZP-2201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BzODZ-Epyr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CB-13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CBL(N)-2201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CBL-018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CBL-2201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CBL-BZ-F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CBM(N)-018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CBM-018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CBM-2201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СР-47, 497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СР-47,497-С6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CP 47,497-C8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СР-47,497-С9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EAM-2201 (JWH-210-F)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HU-210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JWH(N)-018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JWH-007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JWH-019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JWH-073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JWH-081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JWH-098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JWH-116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JWH-122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JWH-122-F (MAM-2201)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JWH-149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JWH-175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JWH-176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JWH-182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JWH-184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JWH-185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JWH-199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JWH-210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JWH-234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JWH-237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JWH-250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JWH-251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JWH-307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JWH-370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MBA(N)-2201 (AB-PINACA-F)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MBA-2201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MDAI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MDMB-BZ-F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MDMB(N)-CHM**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MDMB(N)-BZ-F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MDMB-CHM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MMB(N)-2201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MMB(N)-CHM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MMB-2201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MMBA-018 (ADBICA)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N-диметиламфетамин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QCBL(N)-018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QCBL(N)-2201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QCBL(N)-BZ-F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QCBL-018 (PB-22)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QCBL-2201 (PB-22-F)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QCBL-BZ-F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QCBL-CHM (BB-22)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RCS-4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RCS-4-орто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TFMPP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Апрофен (тарен)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БДБ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Бутилон (N-Метилбутилон)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Буторфанол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0,02–0,6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Голубого лотоса цветки и листья (высушенные)**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Диметилкатинон (N-метилэфедрон)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Диметилметкатинон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Диметокаин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3–90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 любые части (высушенные)**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Кустарно приготовленные препараты из ката (в пересчете на сухой вещество) 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МБДБ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Метедрон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Метилфенилпиперазин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Метоксифенилпиперазин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Митрагинин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Млечный сок разных видов мака, не являющихся снотворным маком, но содержащих алкалоиды мака, включенные в настоящий Перечень (в пересчете на сухое вещество)**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Нафирон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0,5–15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(Нафталин-1-ил)(1H-пиррол-3-ил)метанон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Пара-метилметамфетамин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(пиперидин-2-ил) дифенилметан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(пирролидин-2-ил) дифенилметан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Правадолин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Пропанидид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2–60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Просидол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0,25–7,5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р-Аминопропиофенон (PAPP)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0,5–15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Сальвинорин A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розы гавайской**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Фенатин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0,6–18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Фторометамфетамин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Фторометкатинон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Фторофенилпиперазин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Хлорфенилпиперазин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Шалфея предсказателей лист (высушенный)**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Эткатинон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Примечание. </w:t>
      </w:r>
      <w:r>
        <w:rPr>
          <w:rFonts w:ascii="Arial" w:cs="Arial" w:eastAsia="Arial" w:hAnsi="Arial"/>
          <w:sz w:val="24"/>
          <w:szCs w:val="24"/>
        </w:rPr>
        <w:t xml:space="preserve">Совокупный размер различных наркотических средств, психотропных веществ и их аналогов, необходимый для квалификации деяний по Уголовному кодексу Кыргызской Республики и Кодексу Кыргызской Республики о правонарушениях определяется следующим образом: для каждого из веществ, указанных в колонке 2 (наименование), его вес, указанный в колонке 3 (небольшой размер), принимается за 100 % (включительно) размера; вес, указанный в колонке 4 (крупный размер) – за 3000 % (включительно); а вес, указанный в колонке 5 (особо крупный размер) – за более чем 3000 %. В случае, если совокупный процент разных веществ не превышает 100 % (включительно) – это небольшой размер (а равно применимый для ч.1 ст.282, ч.ч. 1 и 2 ст.286 УК Кыргызской Республики). В случае превышения 100 %, но не более 3000 % (включительно) – это крупный размер, а свыше 3000 % – особо крупный размер;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и его производные, за исключением производных, включенных в качестве самостоятельных позиций в список аналогов наркотических средств и психотропных веществ;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(**) и его препарат</w:t>
      </w:r>
      <w:r>
        <w:rPr>
          <w:rFonts w:ascii="Arial" w:cs="Arial" w:eastAsia="Arial" w:hAnsi="Arial"/>
          <w:sz w:val="24"/>
          <w:szCs w:val="24"/>
        </w:rPr>
        <w:t xml:space="preserve"> (не требует установления количества контролируемого вещества, содержащегося в нем);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(***)</w:t>
      </w:r>
      <w:r>
        <w:rPr>
          <w:rFonts w:ascii="Arial" w:cs="Arial" w:eastAsia="Arial" w:hAnsi="Arial"/>
          <w:sz w:val="24"/>
          <w:szCs w:val="24"/>
        </w:rPr>
        <w:t xml:space="preserve">препарат (н</w:t>
      </w:r>
      <w:r>
        <w:rPr>
          <w:rFonts w:ascii="Arial" w:cs="Arial" w:eastAsia="Arial" w:hAnsi="Arial"/>
          <w:sz w:val="24"/>
          <w:szCs w:val="24"/>
        </w:rPr>
        <w:t xml:space="preserve">е требует установления количества контролируемого вещества, без учета массы экстрагируемого вещества).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Прекурсоры наркотических средств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психотропных веществ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3900"/>
        <w:gridCol w:w="1384"/>
        <w:gridCol w:w="1384"/>
        <w:gridCol w:w="1384"/>
        <w:gridCol w:w="1384"/>
      </w:tblGrid>
      <w:tr>
        <w:tc>
          <w:tcPr>
            <w:tcW w:type="dxa" w:w="7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39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5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 граммах (в концентрации,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указанной в таблицах 1 и 2 прекурсоров)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Небольшой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ч.1 ст.284, УК КР (от и до включи тельно)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(свыше, до включительно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Особо крупный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(свыше)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1-бок-4АП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1-бок-4-пиперидон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1-(1,3-бензодиоксол-5-ил) пентан-1-он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1-(3,4-диметилфенил) пентан-1-он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1-(4-метилфенил) пентан-1-он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1-(4-метоксифенил) пентан-1-он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1-(4-фторфенил) пентан-1-он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1-фенил-2-пропанон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1-фенилпентан-1-он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2-бром-1-фенилпентан-1-он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2-Бром-1-фенилпропан -1-он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2-бром-1-фенилгексан-1-он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2-йод-1-(4-метилфенил) пропан-1-он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3,4-МДФ-2-П-метилглицидат (ПМК глицидат) (все стереоизомеры)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3,4-МДФ-2-П-метилглицидная кислота (все стереоизомеры и сложные эфиры)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3,4-метилендиоксифенил-2-пропанон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4-Анилино-N-фенетилпиперидин (АНФП)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4-АП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4-пиперидон, 4-пиперидона моногидрат гидрохлорид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4-Метилпропиофенон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N-ацетилантраниловая кислота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N-фенетил-4-пиперидон (НФП)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Альфа-фенилацетоацетонитрил (АФААН)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Альфа-фенилацетоацетамид (АФАА)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Ангидрид уксусной кислоты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Изосафрол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Лизергиновая кислота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Метилальфа-фенилацетатоацетат (МАФА)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Норфентанил 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Норэфедрин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 калия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Пиперональ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Псевдоэфедрин и псевдоэфедриносодержащие препараты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Сафрол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Фенилуксусная кислота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Ф-2-П-метилглицидная кислота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Эргометрин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Эрготамин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Эфедра (высушенная)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Эфедрин и эфедриносодержащие препараты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Эфедры экстракт (в пересчете на сухой остаток)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1-(1-циклогексен-1-ил) пиперидин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1-(2-фенилэтил)-4-анилинопиперидин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1,4-бутандиол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1-(4-метилфенил)-2-нитропропен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1-(4-метилфенил)-2-пропанон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1-бензил-3-метил-4-пиперидинон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1-бром-2-фенилэтан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1-гидрокси-1-метил-2-фенилэтоксисульфат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1-диметиламино-2-пропанол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1-диметиламино-2-хлорпропан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1-фенил-2-нитропропен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1-хлор-2-фенилэтан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2-(1-фенилэтил)-3-метоксикарбонил-4-пиперидон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2-диметиламино-1-хлорпропан (2-диэтилами –ноизопропилхлорид)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2,5-диметоксибензальде- гид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3-метил-1-фенетил-4-пиперидинон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4-метоксибензил-метилкетон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N-(3-метил-4-пиперидинил) анилин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N-(3-метил-4-пиперидинил) пропионанилид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Аллилбензол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Альфа-ацетилфенилацетонитрил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Антраниловая кислота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Ацетилхлорид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Ацетонитрил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Бензальдегид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 хлористый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 цианистый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Бромистый этил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Дифенилацетонитрил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Дифенилуксусная кислота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Метилакрилат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 (монометиламин)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Метилметакрилат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Метилфенилацетат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Метилэтилкетон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Нитрометан (нитрокарбол)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Нитроэтан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Норпсевдоэфедрин, исключая d-норпсевдоэфедрин (катин)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Пара-метилэфедрин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(N-метилэфедрин)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Серная кислота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Соляная кислота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Тетрагидрофуран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Уксусная кислота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Фенэтиламин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тионил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Циклогексиламин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Этилфенилацетат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 к размерам прекурсоров наркотических средств 
 и психотропных веществ.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прекурсоров, включенных в таблицы 1 и 2, рассматривается 
 по фактической концентрации, не подлежащей пересчету на действующее контролируемое вещество.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(*) – размеры прекурсоров для целей статьи 28 Закона Кыргызской Республики «О наркотических средствах, психотропных веществах, 
 их аналогах и прекурсорах» от 6 марта 2024 года № 69 в концентрации согласно таблицам 1 и 2 прекурсоров (вещества, концентрация которых 
 ниже чем в таблицах 1 и 2 прекурсоров, контролю в Кыргызской Республике 
 не подлежат).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(–) использование в хозяйственных и бытовых целях не разрешается.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(**) препараты (все, не помеченные этим знаком, считаются субстанциями)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(***) </w:t>
      </w:r>
      <w:r>
        <w:rPr>
          <w:rFonts w:ascii="Arial" w:cs="Arial" w:eastAsia="Arial" w:hAnsi="Arial"/>
          <w:sz w:val="24"/>
          <w:szCs w:val="24"/>
        </w:rPr>
        <w:t xml:space="preserve">препарат</w:t>
      </w:r>
      <w:r>
        <w:rPr>
          <w:rFonts w:ascii="Arial" w:cs="Arial" w:eastAsia="Arial" w:hAnsi="Arial"/>
          <w:sz w:val="24"/>
          <w:szCs w:val="24"/>
        </w:rPr>
        <w:t xml:space="preserve">без учета массы экстрагируемого вещества)</w:t>
      </w:r>
    </w:p>
    <w:p>
      <w:pPr>
        <w:spacing w:after="12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живых организмов, содержащих наркотические средства,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психотропные вещества, их аналоги и прекурсоры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"/>
        <w:gridCol w:w="2866"/>
        <w:gridCol w:w="2231"/>
        <w:gridCol w:w="2231"/>
        <w:gridCol w:w="2231"/>
      </w:tblGrid>
      <w:tr>
        <w:tc>
          <w:tcPr>
            <w:tcW w:type="dxa" w:w="6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п\п</w:t>
            </w:r>
          </w:p>
        </w:tc>
        <w:tc>
          <w:tcPr>
            <w:tcW w:type="dxa" w:w="28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669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 граммах, а для животных – по их количеству 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Небольшой (до вклю-чительно)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(свыше, до включительно)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 крупный,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(свыше)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Грибы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Голубой лотос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Жабы (лягушки)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животное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животное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животное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Кактусы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 (конопля)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Кокаиновый куст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Кратом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Опийный мак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Роза гавайская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Шалфей предсказателей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Эфедра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5zdmpf9i76mkjtrsc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dalil.kg/document/230024646</w:t>
      </w:r>
    </w:hyperlink>
  </w:p>
  <w:p>
    <w:pPr>
      <w:spacing w:after="0" w:before="40"/>
      <w:jc w:val="center"/>
    </w:pPr>
    <w:hyperlink w:history="1" r:id="rIdfiza_j7mdyobhkvvxtd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wkewsw0iozud3q-hue8" Type="http://schemas.openxmlformats.org/officeDocument/2006/relationships/hyperlink" Target="https://dalil.kg/document/230024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5zdmpf9i76mkjtrscgq" Type="http://schemas.openxmlformats.org/officeDocument/2006/relationships/hyperlink" Target="https://dalil.kg/document/230024646" TargetMode="External"/><Relationship Id="rIdfiza_j7mdyobhkvvxtd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2026-09-25T03:18:29.247Z</dcterms:created>
  <dcterms:modified xsi:type="dcterms:W3CDTF">2026-09-25T03:18:29.247Z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