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открытого акционерного общества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«Государственная таможенная инфраструктура»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ion3hytv4lnm3ucrjz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сентября 2025 года № 592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эффективного управления таможенной инфраструктурой, повышения качества предоставляемых услуг в сфере таможенного администрирования, в соответствии законами Кыргызской Республики «</w:t>
      </w:r>
      <w:hyperlink w:history="1" r:id="rIdzxxmd1btuh_bb7gjtbl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государственной собственности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nlfqqing-cmuczanc1r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», статьями </w:t>
      </w:r>
      <w:hyperlink w:history="1" r:id="rIdz-cs8az4hmxgae-wtgy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d_842h0ryh_9_4klto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</w:t>
      </w:r>
      <w:r>
        <w:rPr>
          <w:rFonts w:ascii="Arial" w:cs="Arial" w:eastAsia="Arial" w:hAnsi="Arial"/>
          <w:sz w:val="24"/>
          <w:szCs w:val="24"/>
        </w:rPr>
        <w:t xml:space="preserve">«Таможенная инфраструктура» при Государственной таможенной службе при Министерстве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путем преобразования в открытое акционерное общество </w:t>
      </w:r>
      <w:r>
        <w:rPr>
          <w:rFonts w:ascii="Arial" w:cs="Arial" w:eastAsia="Arial" w:hAnsi="Arial"/>
          <w:sz w:val="24"/>
          <w:szCs w:val="24"/>
        </w:rPr>
        <w:t xml:space="preserve">«Государственная таможенная инфраструктура»</w:t>
      </w:r>
      <w:r>
        <w:rPr>
          <w:rFonts w:ascii="Arial" w:cs="Arial" w:eastAsia="Arial" w:hAnsi="Arial"/>
          <w:sz w:val="24"/>
          <w:szCs w:val="24"/>
        </w:rPr>
        <w:t xml:space="preserve"> с сохранением 100 процентов акций в государственной собственности, с определением уставного капитала общества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открытое акционерное общество «Государственная таможенная инфраструктура» является правопреемником государственного предприятия «Таможенная инфраструктура» при Государственной таможенной службе при Министерстве финансов Кыргызской Республики по всем правам и обязательствам.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включить в </w:t>
      </w:r>
      <w:hyperlink w:history="1" r:id="rIdacngzcvkzdvgjflyx7u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2023–2025 годы, утвержденную </w:t>
      </w:r>
      <w:hyperlink w:history="1" r:id="rIdfrqmnjqfloapfprvapk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Программы приватизации государственной собственности в Кыргызской Республике на 2023–2025 годы и внесении изменений в </w:t>
      </w:r>
      <w:hyperlink w:history="1" r:id="rIdrtanykijfdyuagobuio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8 июля 2011 года № 941-V «Об утверждении </w:t>
      </w:r>
      <w:hyperlink w:history="1" r:id="rIdemg37qx3obhqn5dp0ds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объектами»</w:t>
      </w:r>
      <w:r>
        <w:rPr>
          <w:rFonts w:ascii="Arial" w:cs="Arial" w:eastAsia="Arial" w:hAnsi="Arial"/>
          <w:sz w:val="24"/>
          <w:szCs w:val="24"/>
        </w:rPr>
        <w:t xml:space="preserve"> от 1 марта 2023 года № 999-VII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«Таможенная инфраструктура» при Государственной таможенной службе при Министерстве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управлению государственным имуществом при Кабинете Министров Кыргызской Республики совместно с Государственной таможенной службой при Министерстве финансов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реализовать в установленном порядке комплекс мероприятий по преобразованию государственного предприятия </w:t>
      </w:r>
      <w:r>
        <w:rPr>
          <w:rFonts w:ascii="Arial" w:cs="Arial" w:eastAsia="Arial" w:hAnsi="Arial"/>
          <w:sz w:val="24"/>
          <w:szCs w:val="24"/>
        </w:rPr>
        <w:t xml:space="preserve">«Таможенная инфраструктура» при Государственной таможенной службе при Министерстве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открытое акционерное общество </w:t>
      </w:r>
      <w:r>
        <w:rPr>
          <w:rFonts w:ascii="Arial" w:cs="Arial" w:eastAsia="Arial" w:hAnsi="Arial"/>
          <w:sz w:val="24"/>
          <w:szCs w:val="24"/>
        </w:rPr>
        <w:t xml:space="preserve">«Государственная таможенная инфраструктура»</w:t>
      </w:r>
      <w:r>
        <w:rPr>
          <w:rFonts w:ascii="Arial" w:cs="Arial" w:eastAsia="Arial" w:hAnsi="Arial"/>
          <w:sz w:val="24"/>
          <w:szCs w:val="24"/>
        </w:rPr>
        <w:t xml:space="preserve">, в том числе </w:t>
      </w:r>
      <w:r>
        <w:rPr>
          <w:rFonts w:ascii="Arial" w:cs="Arial" w:eastAsia="Arial" w:hAnsi="Arial"/>
          <w:sz w:val="24"/>
          <w:szCs w:val="24"/>
        </w:rPr>
        <w:t xml:space="preserve">провести инвентаризацию и оценку активов государственного предприятия «Таможенная инфраструктура» в установленном законодательством Кыргызской Республики порядке, для последующего вклада в уставный капитал создаваемого открытого акционерного общества.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wz1r4bongvlqr1l0qk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таможенной службе при Министерстве финансов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учредителем открытого акционерного общества «Государственная таможенная инфраструктура»;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делами Президента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проработать вопрос размещения открытого акционерного общества «Государственная таможенная инфраструктура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11 апреля 2025 года № 27 (3683)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bwqfqcclvmbwvrnq4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dalil.kg/document/230024714</w:t>
      </w:r>
    </w:hyperlink>
  </w:p>
  <w:p>
    <w:pPr>
      <w:spacing w:after="0" w:before="40"/>
      <w:jc w:val="center"/>
    </w:pPr>
    <w:hyperlink w:history="1" r:id="rIdp-mwkfauhij8q8s3esp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on3hytv4lnm3ucrjza_" Type="http://schemas.openxmlformats.org/officeDocument/2006/relationships/hyperlink" Target="https://dalil.kg/document/230033112" TargetMode="External"/><Relationship Id="rIdzxxmd1btuh_bb7gjtblsq" Type="http://schemas.openxmlformats.org/officeDocument/2006/relationships/hyperlink" Target="https://dalil.kg/document/978" TargetMode="External"/><Relationship Id="rIdnlfqqing-cmuczanc1rgb" Type="http://schemas.openxmlformats.org/officeDocument/2006/relationships/hyperlink" Target="https://dalil.kg/document/1188" TargetMode="External"/><Relationship Id="rIdz-cs8az4hmxgae-wtgyhm" Type="http://schemas.openxmlformats.org/officeDocument/2006/relationships/hyperlink" Target="https://dalil.kg/document/112301#st_13" TargetMode="External"/><Relationship Id="rIdpd_842h0ryh_9_4kltoar" Type="http://schemas.openxmlformats.org/officeDocument/2006/relationships/hyperlink" Target="https://dalil.kg/document/112301#st_17" TargetMode="External"/><Relationship Id="rIdacngzcvkzdvgjflyx7uw1" Type="http://schemas.openxmlformats.org/officeDocument/2006/relationships/hyperlink" Target="https://dalil.kg/document/89724" TargetMode="External"/><Relationship Id="rIdfrqmnjqfloapfprvapkls" Type="http://schemas.openxmlformats.org/officeDocument/2006/relationships/hyperlink" Target="https://dalil.kg/document/89723" TargetMode="External"/><Relationship Id="rIdrtanykijfdyuagobuioxg" Type="http://schemas.openxmlformats.org/officeDocument/2006/relationships/hyperlink" Target="https://dalil.kg/document/70922" TargetMode="External"/><Relationship Id="rIdemg37qx3obhqn5dp0dsra" Type="http://schemas.openxmlformats.org/officeDocument/2006/relationships/hyperlink" Target="https://dalil.kg/document/83399" TargetMode="External"/><Relationship Id="rIdtwz1r4bongvlqr1l0qkvz" Type="http://schemas.openxmlformats.org/officeDocument/2006/relationships/hyperlink" Target="https://dalil.kg/document/23003311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bwqfqcclvmbwvrnq4cf" Type="http://schemas.openxmlformats.org/officeDocument/2006/relationships/hyperlink" Target="https://dalil.kg/document/230024714" TargetMode="External"/><Relationship Id="rIdp-mwkfauhij8q8s3esp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2026-09-25T03:18:47.999Z</dcterms:created>
  <dcterms:modified xsi:type="dcterms:W3CDTF">2026-09-25T03:18:47.999Z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