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2025 года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внутреннем водном транспорте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создание правовых основ реализации единой государственной политики в сфере внутреннего водного транспорта, направленных на обеспечение перевозок пассажиров, багажа и грузов водным транспортом, а также его эксплуатацию.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в сфере внутреннего водного транспорта, возникающие между государственными органами, физическими и юридическими лицами при осуществлении судоходства, эксплуатации различных судов на водных путях, в том числе маломерных судов на всех водоемах республики в рыбохозяйственных, туристических и иных экономических целях, не относящихся к водным путям, а также определяет их права, обязанности и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распространяется на всех физических и юридических лиц, осуществляющих деятельность в сфере внутреннего водного транспорта, независимо от форм их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Нормы, установленные настоящим Законом,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водные пути, акватории озер и водохранилищ Кыргызской Республики и расположенные на них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порты, пристани, причалы, базы-стоянки и объекты водного транспорта, расположенные на водных объектах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суда и плавучие объекты, эксплуатируемые на водных путях и водных объектах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маломерные суда и любые плавательные средства, эксплуатируемые на любых водных объектах Кыргызской Республики для рыбохозяйственных, туристических и иных экономических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также распространяется на любые военно-вспомогательные, спортивные суда и плавательные средства независимо от форм их собственности и принадлежности.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внутреннем водном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водном транспорте основывается на </w:t>
      </w:r>
      <w:hyperlink w:history="1" r:id="rIdbsyh1ge6tnwlpiocec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актов, принятых в соответствии с настоящим Законом, и вступивших в силу в установленном законодательством порядке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навесной мотор</w:t>
      </w:r>
      <w:r>
        <w:rPr>
          <w:rFonts w:ascii="Arial" w:cs="Arial" w:eastAsia="Arial" w:hAnsi="Arial"/>
          <w:sz w:val="24"/>
          <w:szCs w:val="24"/>
        </w:rPr>
        <w:t xml:space="preserve"> - совершенно обособленная от судна винтомоторная установка, располагаемая за кормой судна, преимущественно предназначенная для установки в качестве главного двигателя на малых судах: ялах, прогулочных шлюпках, туристских судах, скутерах;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багаж</w:t>
      </w:r>
      <w:r>
        <w:rPr>
          <w:rFonts w:ascii="Arial" w:cs="Arial" w:eastAsia="Arial" w:hAnsi="Arial"/>
          <w:sz w:val="24"/>
          <w:szCs w:val="24"/>
        </w:rPr>
        <w:t xml:space="preserve"> - имущество, сданное перевозчику пассажиром, которое доставляется перевозчиком в пункт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путевые работы</w:t>
      </w:r>
      <w:r>
        <w:rPr>
          <w:rFonts w:ascii="Arial" w:cs="Arial" w:eastAsia="Arial" w:hAnsi="Arial"/>
          <w:sz w:val="24"/>
          <w:szCs w:val="24"/>
        </w:rPr>
        <w:t xml:space="preserve"> - дноуглубительные, выправительные, тральные, дноочистительные, изыскательские и другие работы по устройству и содержанию средств навигационного оборудования на водных путях;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пассажир</w:t>
      </w:r>
      <w:r>
        <w:rPr>
          <w:rFonts w:ascii="Arial" w:cs="Arial" w:eastAsia="Arial" w:hAnsi="Arial"/>
          <w:sz w:val="24"/>
          <w:szCs w:val="24"/>
        </w:rPr>
        <w:t xml:space="preserve"> - лицо, состоящее в договорных отношениях с перевозчиком и указанное в билете или ином документе, подтверждающем его право на проезд;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береговая полоса</w:t>
      </w:r>
      <w:r>
        <w:rPr>
          <w:rFonts w:ascii="Arial" w:cs="Arial" w:eastAsia="Arial" w:hAnsi="Arial"/>
          <w:sz w:val="24"/>
          <w:szCs w:val="24"/>
        </w:rPr>
        <w:t xml:space="preserve"> - полоса суши вдоль береговой линии водных объектов вглубь для установки навигационных знаков и оборудования с соблюдением экологических и технических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администрация бассейна внутренних водных путей и водного транспорта </w:t>
      </w:r>
      <w:r>
        <w:rPr>
          <w:rFonts w:ascii="Arial" w:cs="Arial" w:eastAsia="Arial" w:hAnsi="Arial"/>
          <w:sz w:val="24"/>
          <w:szCs w:val="24"/>
        </w:rPr>
        <w:t xml:space="preserve">- организация в форме государственного учреждения, осуществляющая на территории Кыргызской Республики содержание внутренних водных путей, навигационного оборудования, а также государственный портово-причальный и судовой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капитан</w:t>
      </w:r>
      <w:r>
        <w:rPr>
          <w:rFonts w:ascii="Arial" w:cs="Arial" w:eastAsia="Arial" w:hAnsi="Arial"/>
          <w:sz w:val="24"/>
          <w:szCs w:val="24"/>
        </w:rPr>
        <w:t xml:space="preserve"> - доверенное лицо судовладельца, который является единоначальником и руководителем судового экипажа;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судно</w:t>
      </w:r>
      <w:r>
        <w:rPr>
          <w:rFonts w:ascii="Arial" w:cs="Arial" w:eastAsia="Arial" w:hAnsi="Arial"/>
          <w:sz w:val="24"/>
          <w:szCs w:val="24"/>
        </w:rPr>
        <w:t xml:space="preserve"> - самоходное или несамоходное плавучее сооружение, используемое в целях судоходства, дноуглубительные и дноочистительные снаряды, паром, плавучий кран и другие технические сооружения подобного рода, используемые в качестве средств передвижения по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судовождение</w:t>
      </w:r>
      <w:r>
        <w:rPr>
          <w:rFonts w:ascii="Arial" w:cs="Arial" w:eastAsia="Arial" w:hAnsi="Arial"/>
          <w:sz w:val="24"/>
          <w:szCs w:val="24"/>
        </w:rPr>
        <w:t xml:space="preserve"> - это деятельность, связанная с управлением судов, осуществляющих плавание на водных путях;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судовая книга</w:t>
      </w:r>
      <w:r>
        <w:rPr>
          <w:rFonts w:ascii="Arial" w:cs="Arial" w:eastAsia="Arial" w:hAnsi="Arial"/>
          <w:sz w:val="24"/>
          <w:szCs w:val="24"/>
        </w:rPr>
        <w:t xml:space="preserve"> - книга, в которой осуществляется регистрация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причал</w:t>
      </w:r>
      <w:r>
        <w:rPr>
          <w:rFonts w:ascii="Arial" w:cs="Arial" w:eastAsia="Arial" w:hAnsi="Arial"/>
          <w:sz w:val="24"/>
          <w:szCs w:val="24"/>
        </w:rPr>
        <w:t xml:space="preserve"> - гидротехническое сооружение, имеющее устройства для безопасного подхода судов и предназначенное для безопасной стоянки судов, их загрузки, разгрузки и обслуживания, а также посадки и высадки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пристань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оборудованное место для причаливания (стоянки) речных судов у берега на внутренних водных путях в бухтах озер. Пристань предназначается для посадки и высадки пассажиров и перегрузочных операций в период навигации;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экипаж судна</w:t>
      </w:r>
      <w:r>
        <w:rPr>
          <w:rFonts w:ascii="Arial" w:cs="Arial" w:eastAsia="Arial" w:hAnsi="Arial"/>
          <w:sz w:val="24"/>
          <w:szCs w:val="24"/>
        </w:rPr>
        <w:t xml:space="preserve"> - лица, выполняющие работы на судне, имеющие специальную подготовку, квалификацию и соответствующие документы на право занятия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судовладелец (далее - владелец судна)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эксплуатирующие судно от своего имени независимо от того, является ли он собственником судна или использует его на законном основании;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кустарный двигатель</w:t>
      </w:r>
      <w:r>
        <w:rPr>
          <w:rFonts w:ascii="Arial" w:cs="Arial" w:eastAsia="Arial" w:hAnsi="Arial"/>
          <w:sz w:val="24"/>
          <w:szCs w:val="24"/>
        </w:rPr>
        <w:t xml:space="preserve"> - двигатель, произведенный с использованием ручного труда, не имеющий соответствующего сертификата либо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судов</w:t>
      </w:r>
      <w:r>
        <w:rPr>
          <w:rFonts w:ascii="Arial" w:cs="Arial" w:eastAsia="Arial" w:hAnsi="Arial"/>
          <w:sz w:val="24"/>
          <w:szCs w:val="24"/>
        </w:rPr>
        <w:t xml:space="preserve"> - общий перечень зарегистрированных в открытом государственном судовом реестре различных судов по типу, назначению, грузоподъемности и вместимости, классификации и принадлежности, находящихся на постоянной или временной основе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судовой ход</w:t>
      </w:r>
      <w:r>
        <w:rPr>
          <w:rFonts w:ascii="Arial" w:cs="Arial" w:eastAsia="Arial" w:hAnsi="Arial"/>
          <w:sz w:val="24"/>
          <w:szCs w:val="24"/>
        </w:rPr>
        <w:t xml:space="preserve"> - это поверхность воды на водных путях, обставленная навигационными знаками, указывающими его границы, в пределах которой допускается беспрепятственное плавание судов определенных размеров;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судоходство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использованием судов для перевозки грузов, пассажиров и их багажа, буксировки, осуществления поисков, рыбных промыслов, строительных, гидротехнических, подводно-технических и других работ, спасательных операций, государственного контроля и надзора, проведения мероприятий по охране водных объектов, защите их от загрязнения,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</w:t>
      </w:r>
      <w:r>
        <w:rPr>
          <w:rFonts w:ascii="Arial" w:cs="Arial" w:eastAsia="Arial" w:hAnsi="Arial"/>
          <w:sz w:val="24"/>
          <w:szCs w:val="24"/>
        </w:rPr>
        <w:t xml:space="preserve"> - форма оценки соответствия требованиям технического регламента ЕАЭС, осуществляемой органом классификации маломерных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водный транспорт Кыргызской Республики (далее - водный транспорт)</w:t>
      </w:r>
      <w:r>
        <w:rPr>
          <w:rFonts w:ascii="Arial" w:cs="Arial" w:eastAsia="Arial" w:hAnsi="Arial"/>
          <w:sz w:val="24"/>
          <w:szCs w:val="24"/>
        </w:rPr>
        <w:t xml:space="preserve"> - вид транспорта, который используется для перевозки пассажиров и грузов, а также развлекательных и прогулочных целей (судна и маломерные суда);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водные пути Кыргызской Республики (далее - водные пути)</w:t>
      </w:r>
      <w:r>
        <w:rPr>
          <w:rFonts w:ascii="Arial" w:cs="Arial" w:eastAsia="Arial" w:hAnsi="Arial"/>
          <w:sz w:val="24"/>
          <w:szCs w:val="24"/>
        </w:rPr>
        <w:t xml:space="preserve"> - естественные или искусственно созданные пути сообщения, обозначенные навигационными знаками и используемые в целях судоходства;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лоция</w:t>
      </w:r>
      <w:r>
        <w:rPr>
          <w:rFonts w:ascii="Arial" w:cs="Arial" w:eastAsia="Arial" w:hAnsi="Arial"/>
          <w:sz w:val="24"/>
          <w:szCs w:val="24"/>
        </w:rPr>
        <w:t xml:space="preserve"> - это раздел судовождения, где изучаются навигационные опасности, средства навигационного оборудования водного пути, предметом которой является изучение водных путей применительно к нуждам судоходства;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судовой реестр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регистрируются все находящиеся на территории Кыргызской Республики суда, плавучие средства, плавучие объекты и права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контролирующий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осуществляющий функции контроля и надзора в сфере водного транспорта, определяемый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навигация</w:t>
      </w:r>
      <w:r>
        <w:rPr>
          <w:rFonts w:ascii="Arial" w:cs="Arial" w:eastAsia="Arial" w:hAnsi="Arial"/>
          <w:sz w:val="24"/>
          <w:szCs w:val="24"/>
        </w:rPr>
        <w:t xml:space="preserve"> - период времени, в течение которого водные пути открыты и безопасны для судоходства, эксплуатации различных судов и плавательных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навигационное оборудование</w:t>
      </w:r>
      <w:r>
        <w:rPr>
          <w:rFonts w:ascii="Arial" w:cs="Arial" w:eastAsia="Arial" w:hAnsi="Arial"/>
          <w:sz w:val="24"/>
          <w:szCs w:val="24"/>
        </w:rPr>
        <w:t xml:space="preserve"> - система специальных сигнальных и технических средств и инструментов, предназначенных для обеспечения безопасного судоходства, определения местоположения судна, а также контроля его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порт</w:t>
      </w:r>
      <w:r>
        <w:rPr>
          <w:rFonts w:ascii="Arial" w:cs="Arial" w:eastAsia="Arial" w:hAnsi="Arial"/>
          <w:sz w:val="24"/>
          <w:szCs w:val="24"/>
        </w:rPr>
        <w:t xml:space="preserve"> - комплекс сооружений, расположенных на земельном участке и акватории водных путей, обустроенный и оборудованный в целях обслуживания пассажиров и судов, погрузки, выгрузки, приема, хранения и выдачи грузов, взаимодействия с другими видами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акватория порта</w:t>
      </w:r>
      <w:r>
        <w:rPr>
          <w:rFonts w:ascii="Arial" w:cs="Arial" w:eastAsia="Arial" w:hAnsi="Arial"/>
          <w:sz w:val="24"/>
          <w:szCs w:val="24"/>
        </w:rPr>
        <w:t xml:space="preserve"> - ограниченный участок поверхности воды, служащий для подхода и стоянки судов у причалов и устройства рейдов, на которых суда и составы ожидают грузовой обработки или отправления в рейс, а также выполняются необходимые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рейд</w:t>
      </w:r>
      <w:r>
        <w:rPr>
          <w:rFonts w:ascii="Arial" w:cs="Arial" w:eastAsia="Arial" w:hAnsi="Arial"/>
          <w:sz w:val="24"/>
          <w:szCs w:val="24"/>
        </w:rPr>
        <w:t xml:space="preserve"> - это часть акватории порта за пределами судового хода, предназначенная для якорной стоянки судов, маневрирования или перегрузки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водный велосипед</w:t>
      </w:r>
      <w:r>
        <w:rPr>
          <w:rFonts w:ascii="Arial" w:cs="Arial" w:eastAsia="Arial" w:hAnsi="Arial"/>
          <w:sz w:val="24"/>
          <w:szCs w:val="24"/>
        </w:rPr>
        <w:t xml:space="preserve"> - плавательное средство, которое приводится в движение с использованием физической силы человека (путем приведения в действие винта/винтов или гребного колеса/колес), предназначенное для перевозки одного или более лиц с расположением их на специальных местах для сидения на корпусе (корпусах) плавательного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 водного транспорта</w:t>
      </w:r>
      <w:r>
        <w:rPr>
          <w:rFonts w:ascii="Arial" w:cs="Arial" w:eastAsia="Arial" w:hAnsi="Arial"/>
          <w:sz w:val="24"/>
          <w:szCs w:val="24"/>
        </w:rPr>
        <w:t xml:space="preserve"> - объект, включающий в себя судовой ход, обозначенный навигационными знаками судоходной обстановки, средства навигационного оборудования, порты, пристани, пассажирские терминалы, оградительные берегоукрепительные гидротехнические сооружения портов, причалы, базы-стоянки;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плавучий объект</w:t>
      </w:r>
      <w:r>
        <w:rPr>
          <w:rFonts w:ascii="Arial" w:cs="Arial" w:eastAsia="Arial" w:hAnsi="Arial"/>
          <w:sz w:val="24"/>
          <w:szCs w:val="24"/>
        </w:rPr>
        <w:t xml:space="preserve"> - плавучее искусственное сооружение, не являющееся судном и не используемое в целях судоходства, в том числе дебаркадер, плавучий дом, понтон, плот, наплавной мост, плавучий причал и другое техническое сооружение подобного 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частный предприниматель, который по договору перевозки взял на себя обязанности по доставке груза, пассажиров из пункта отправления в пункт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отстоя </w:t>
      </w:r>
      <w:r>
        <w:rPr>
          <w:rFonts w:ascii="Arial" w:cs="Arial" w:eastAsia="Arial" w:hAnsi="Arial"/>
          <w:sz w:val="24"/>
          <w:szCs w:val="24"/>
        </w:rPr>
        <w:t xml:space="preserve">- земельный участок и акватория поверхностного водного объекта, обустроенные и оборудованные в целях ремонта, технического осмотра судов, плотов и иных плавучих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выправительные работы</w:t>
      </w:r>
      <w:r>
        <w:rPr>
          <w:rFonts w:ascii="Arial" w:cs="Arial" w:eastAsia="Arial" w:hAnsi="Arial"/>
          <w:sz w:val="24"/>
          <w:szCs w:val="24"/>
        </w:rPr>
        <w:t xml:space="preserve"> - возведение в речном русле сооружений, способствующих созданию и поддержанию дифференцированных гарантированных глубин или защищающих берега от размыва;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дноочистительные работы</w:t>
      </w:r>
      <w:r>
        <w:rPr>
          <w:rFonts w:ascii="Arial" w:cs="Arial" w:eastAsia="Arial" w:hAnsi="Arial"/>
          <w:sz w:val="24"/>
          <w:szCs w:val="24"/>
        </w:rPr>
        <w:t xml:space="preserve"> - работы по удалению препятствий для судоходства;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маломерные суда</w:t>
      </w:r>
      <w:r>
        <w:rPr>
          <w:rFonts w:ascii="Arial" w:cs="Arial" w:eastAsia="Arial" w:hAnsi="Arial"/>
          <w:sz w:val="24"/>
          <w:szCs w:val="24"/>
        </w:rPr>
        <w:t xml:space="preserve"> - суда длиной не более 20 метров с допустимым количеством людей на борту не более 12 человек, в том числе суда с подвесными двигателями, водные санки, водные скутеры, гидроциклы, за исключением построенных или оборудованных для промыслового рыболовства, оказания услуг по перевозке грузов и (или) пассажиров, буксировки, проведения поиска и других экскурсионных, коммерческих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классификации маломерных судов</w:t>
      </w:r>
      <w:r>
        <w:rPr>
          <w:rFonts w:ascii="Arial" w:cs="Arial" w:eastAsia="Arial" w:hAnsi="Arial"/>
          <w:sz w:val="24"/>
          <w:szCs w:val="24"/>
        </w:rPr>
        <w:t xml:space="preserve"> - организация, осуществляющая полномочия органа классификации маломерных судов государства - члена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база (сооружение) для стоянки маломерных судов</w:t>
      </w:r>
      <w:r>
        <w:rPr>
          <w:rFonts w:ascii="Arial" w:cs="Arial" w:eastAsia="Arial" w:hAnsi="Arial"/>
          <w:sz w:val="24"/>
          <w:szCs w:val="24"/>
        </w:rPr>
        <w:t xml:space="preserve"> - комплекс объектов (объект) на прибрежной территории или акватории, предназначенный для стоянки (хранения) и (или) обслуживания 10 и более маломерных судов, созданный для организации туризма, рыболовства, катания людей в прибрежной полосе акватории, спасения на водах, стоянки судов, занятия спортом, за исключением портов, пристаней и причальных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судоводитель маломерного судна (далее - судоводитель)</w:t>
      </w:r>
      <w:r>
        <w:rPr>
          <w:rFonts w:ascii="Arial" w:cs="Arial" w:eastAsia="Arial" w:hAnsi="Arial"/>
          <w:sz w:val="24"/>
          <w:szCs w:val="24"/>
        </w:rPr>
        <w:t xml:space="preserve"> - физическое лицо, управляющее маломерным судном;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реализацию государственной политики, координацию и регулирование деятельности в сфере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двухтактный двигатель</w:t>
      </w:r>
      <w:r>
        <w:rPr>
          <w:rFonts w:ascii="Arial" w:cs="Arial" w:eastAsia="Arial" w:hAnsi="Arial"/>
          <w:sz w:val="24"/>
          <w:szCs w:val="24"/>
        </w:rPr>
        <w:t xml:space="preserve"> - двигатель внутреннего сгорания, рабочий процесс в каждом из цилиндров которого совершается за один оборот коленчатого вала, то есть за два хода поршня.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в сфере водного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сфере водного транспорта основывается на следующих основных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 безопасности судоходства, защиты жизни и здоровья людей, охраны природы, экологической и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равенство прав и обязанностей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свободы выбора перевозчика потребителем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свободы цен на выполнение работ и оказание услуг в соответствии с законодательством Кыргызской Республики в сфере антимонопольного регулирования.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Основы государственного регулирования и координации деятельности в сфере водного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и координация деятельности в сфере водного транспорта осуществляется уполномоченным органом в целях удовлетворения потребностей экономики и населения в судоходстве, перевозках по водным путям, обеспечения безопасности судоходства, экологических норм и водоохранных режимов, создания условий, необходимых для развития рынка транспортных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и координация водного транспорта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реализацию государственной политики в сфере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(издание) нормативных правовых актов, регламентирующих деятельность объектов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программ развития и использования водного транспорта с учетом экологических и природоохранных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соответствия транспортных работ и услуг водного транспорта требованиям технических нормативных правовых актов в сфере технического нормирования 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по обеспечению безопасной деятельности водного транспорта, охраны окружающей среды, соблюдению норм водоохранных зон и полос, санитарных зон для рыбохозяйственной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правил плавания судов, судоходной обстановки, эксплуатацию средств навигационного оборудования, портов, пристаней и пассажирских терминалов, баз-стоянок маломерных судов или пунктов отстоя;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эксплуатацию всех судов, а также плавучих средств и объектов в акваториях особо охраняемых природных территорий, кроме проведения научно-исследовательских работ и контроля за соблюдением особого режима.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контроль и надзор в сфере водного транспорта осуществляется государственным контролирующим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Кабинета Министров Кыргызской Республики в сфере водного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сфере водного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водного транспорта и его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Программу развития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плавания судов на внутренних водоемах Кыргызской Республики, Правила пользования маломерными судами, базами (сооружениями) для их стоянок;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государственной обязательной регистрации (приписки) всех судов на территории Кыргызской Республики на временной и постоянной основе, ведения судового реестра, а также учета и технического надзора за состоянием судов, базами (сооружениями) для их стоянок и пунктами отстоя;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перевозки пассажиров, грузов и багажа водным транспортом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технической эксплуатации водного транспорта, ремонта судов и Положение технического освидетельствования судов, эксплуатации и их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лоции озера, перечень водных объектов или части акватории озер, закрытых и запрещенных для судоходства и использования любых плавучих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пользования береговой полосой;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ограничения использования берегов водных объектов в определенных местах или на всей территории Кыргызской Республики в интересах охраны окружающей среды.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Лицензирование видов деятельности на водном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видов деятельности, при осуществлении которых требуется наличие лицензии, и порядок их лицензирования определяется законодательством Кыргызской Республики в сфере лицензионно-разрешительной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соблюдением порядка лицензирования, в том числе соблюдением лицензионных требований и условий, осуществляется уполномоченным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Тарифы на водном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перевозку пассажиров, грузов, багажа, буксировку судов и плавучих объектов на водном транспорте, а также на работы и услуги водного транспорта, использование инфраструктуры для удаления сточных и льяльных вод с судов, использование стационарных станций заправки горюче-смазочными материалами разрабатываются субъектами водного транспорта и согласовываются с уполномоченным государственным антимонопольным органом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Водные пути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Водные пути составляют исключительную собственность государства. Реки, озера, водохранилища являются водными путями общего пользования, за исключением случаев, когда их использование в целях судоходства полностью или частично запрещено либо они предоставлены в обособленное водопользование.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собственности юридических или физических лиц могут находиться искусственные сооружения на водных путях, не отнесенные законами Кыргызской Республики к объектам, находящимся только в собственности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Эксплуатация расположенных на водных путях навигационных, гидрографических оборудований и технических средств для обеспечения условий плавания любых судов на внутренних водоемах Кыргызской Республики осуществляется уполномоченным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Содержание водных путей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путевых работ, в том числе работ по устройству и содержанию рейдов в портах общего пользования и подходов к причалам общего пользования осуществляется владельцами портов, пристаней, причалов, пирсов, пунктов отстоя и баз-стоянок.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Путевые работы, устройство и содержание навигационного оборудования на подходах и у причалов портов, пристаней и баз-стоянок осуществляются за счет средств лиц, в собственности или пользовании которых они находятся.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Путевые работы осуществляются за счет средств лиц, в собственности или пользовании которых они находятся, по согласованию с уполномоченным государственным органом в области гражданской защиты и местными государственными администрациями.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Строительство и эксплуатация сооружений на водных путях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Вопросы по выделению земельного участка для строительства портов, причалов, инфраструктуры обслуживания судов для заправки судов горюче-смазочными материалами, удаления льяльных и сточных вод, баз-стоянок водного транспорта регулируются в соответствии с требованиями земельного, водного законодательства и законодательства в области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 и эксплуатация сооружений на водных путях и береговой полосе осуществляются по согласованию с государственными уполномоченными органами в сфере архитектуры и строительства, водного транспорта, в области гражданской защиты, культуры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Владельцы сооружений на водных путях обязаны за свой счет устанавливать навигационные огни, знаки и другие оборудования в соответствии с требованиями нормативных правовых актов по согласованию с уполномоченным органом и обеспечивать их непрерывное круглогодичное действие в целях безопасности судоходства.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Пользование акваториями, береговой полосой на внутренних путях и земельными участками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пределах водных путей или акватории водоема владельцы судов и других плавучих средств, организации и учреждения водного транспорта в период активности навигации вправе использовать для работ (аварийно-восстановительных и авральных, за исключением капитального строительства), связанных с обеспечением безопасности судоходства, береговую полосу земли шириной 200 метров вдоль берега по согласованию с местными государственными администрациями, администрацией бассейна внутренних водных путей и водного транспорта и государственным контролирующим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Владельцы объектов водного транспорта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пользоваться береговой полосой для проведения работ по обеспечению безопасности судоходства, кратковременной стоянки судов в зимний период по согласованию с местными государственными администрациями, государственным контролирующим органом, уполномоченным государственным органом в области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на береговой полосе береговые средства навигационного оборудования по согласованию с государственным контролирующим органом, государственной картографической службой, уполномоченным государственным органом в области гражданской защиты и органами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использующие береговую полосу внутренних водных путей для проведения временных работ (активной навигации), после их окончания обязаны очистить береговую полосу и обустроить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Установка береговых средств навигационного оборудования для обеспечения их видимости может проводиться также за пределами береговой полосы в порядке, установленном лесным, водным, экологическим и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Установка на береговой полосе каких-либо огней, направленных в сторону судовых ходов, за исключением навигационных огней,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использовать береговую полосу для осуществления хозяйственной и иной деятельности, если такая деятельность несовместима с обеспечением безопасности судоходства и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пользования береговой полосой не распространяется на особо охраняемые природные территории, а также на акватории и прибрежные земельные участки, относящиеся к заповедным территориям, а также земельные участки, на которых размещены мелиоративные сооружения, полосы отвода автомобильных и железных дорог, земельные участки, укрепленные специальными сооружениями.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оставление в акваториях озер, водоемов и на береговой полосе безнадзорных судов, сооружений, затрудняющих их использование по прямому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Береговая полоса и участок прилегающей акватории, предназначенный для отстоя, баз-стоянок, ремонта судов, находятся под непосредственным надзором и контролем государственного контролирующего органа и администрации бассейна внутренних водных путей и водного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пользоваться береговой полосой для проведения работ по обеспечению судоходства и возведению строений и сооружений для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на береговой полосе внутренних водных путей средства навигационного оборудования.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Возмещение вреда, причиненного ненадлежащими действиями на водных путях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физическим или юридическим лицом повреждением или уничтожением средств навигационного оборудования судовых ходов, пирсов, причалов и других объектов, принадлежащих владельцу водного транспорта, подлежит возмещению в соответствии с Гражданским </w:t>
      </w:r>
      <w:hyperlink w:history="1" r:id="rIdsas-izl3zi2w8ofefed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Судно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Идентификация судна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Каждое судно, подлежащее государственной регистрации в реестре судов или судовой книге, должно иметь свое название, пункт приписки, регистрационный номер. Название судну присваивает его собственник.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Орган, осуществляющий государственную регистрацию судна, присваивает ему бортовой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судна и бортовой номер наносятся на оба борта носовой части, переднюю стенку надстройки или крылья ходового мостика и корму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всех судах должны находиться необходимые судовые документы, определяемые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судна осуществляется государственным контролирующим органом в соответствии с транспортным законодательством, техническими регламентами, международными стандартами и руководствами, утвержденными уполномоченным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собственности на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Суда могут находиться в государственной, муниципальной и частной формах собственности на постоянной или временной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собственности на судно возникает с момента государственной регистрации в реестре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 вправе передать судно другому лицу по договору или по доверенности.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Экипаж судна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Состав экипажа судна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экипажа судна входят лица командного состава судна, а в состав экипажа пассажирского судна - также работники, обслуживающие пассажиров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командному составу судна относятся капитан судна, помощники, механик, электромеханики, помощники механиков и электромехаников, радиоспециалисты.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Требования, предъявляемые к членам экипажа судна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назначения на должность, относящуюся к командному составу судна, допускаются лица, имеющие диплом судоводителя, соответствующие документы на право управления самоходными и несамоходными судами, катерами, моторными лодками и их механизмами, а также удостоверение на право управления маломерными судами.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 и лица без гражданства, входящие в состав экипажа судна, не могут назначаться на должности капитана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Капитаном судна назначается гражданин Кыргызской Республики не моложе двадцати пяти лет и не старше шестидесяти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капитана судна возлагается управление судном, в том числе судовождение, принятие мер по обеспечению безопасности плавания судна, поддержание порядка на судне, предотвращение причинения вреда судну, находящимся на судне людям и грузу.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капитана судна, членов экипажа регулируются Уставом службы на судах водного транспорта, утверждаемым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входящие в состав экипажа пассажирского судна, в обязательном порядке должны иметь подготовку по водно-спасательному делу и сертификат спасателя на водах.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Безопасность судоходства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Общие положения по безопасности судоходства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безопасности судоходства судовладелец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назначить лицо, ответственное за безопасную эксплуатацию судов (капитан судна);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безопасную эксплуатацию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улучшать навыки членов экипажей судов, других работников в области обеспечения безопасности судоходства, водно-спасательного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укомплектование экипажей судов и поддерживать эти суда в техническом состоянии, соответствующем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нарушение требований обеспечения безопасности судоходства судовладелец несет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Обязанностью судовладельца является подготовка судна к плаванию.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Судно считается пригодным к плаванию, если оно укомплектовано экипажем и соответствует требованиям обеспечения безопасности судоходства, а также природоохранным, санитарным, противопожарным и иным требованиям законодательства Кыргызской Республики, прошло судовой осмотр и получило право на судоходство от государственного контролирующего органа.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Технический надзор и классификация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выпуске в обращение суда подлежат техническому надзору и классификации органом, уполномоченным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Государственный контроль (надзор) за безопасностью судоходства на водных путях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(надзор) за безопасностью судоходства на водных объектах Кыргызской Республики осуществляется государственным контролирующим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Безопасность судоходства и судовождения обеспечивается наличием лоции, выполнением комплекса организационных и технических мероприятий, направленных на защиту жизни и здоровья человека, охрану окружающей среды, содержание навигационного оборудования, береговых объектов, сооружений и судов в технически исправном состоянии, а также установлением связи с судами, находящимися в аварийной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Производство ремонтных работ, модернизация судов, их утилизация подлежат техническому регулированию и стандартизации по согласованию с государственным контролирующим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Безопасность судоходства, безопасная эксплуатация судов, портов, причалов, плавучих объектов и баз (сооружений) для их стоянок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судоходства, а также безопасная эксплуатация судов, портов, причалов и баз (сооружений) для их стоянок обеспечиваются судовладельцами, судоводителями и эксплуатантами.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Техническое освидетельствование судов и баз (сооружений) для стоянок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освидетельствование судов, плавучих объектов, маломерных судов, водных мотоциклов, велосипедов и баз (сооружений) для стоянок судов осуществляется государственным контролирующим органом. Порядок и периодичность технического освидетельствования определяются в соответствии с транспортным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Обеспечение экологической и санитарной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Судовладелец судна, судоводитель, эксплуатант базы (сооружения) для стоянки судов обязаны обеспечивать и соблюдать экологическую и санитарную безопасность судоходства при их эксплуатации, не допускать любых загрязнений и засорения водной поверхности с судов и баз (сооружений).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судовладельцам судов, судоводителям, эксплуатантам баз (сооружений) для их стоянок по обеспечению и соблюдению экологической и санитарной безопасности судоходства судов и эксплуатации этих судов и баз (сооружений) для их стоянок устанавливаются требованиями законодательства Кыргызской Республики в области экологической и санитарной безопасности, в том числе по эксплуатационному состоянию судов и баз (сооружений) для их стоянок на водных путях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Государственный экологический и санитарный 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Судовладелец обязан обеспечивать экологическую безопасность судоходства судов, не допускать загрязнения с судов водной среды хозяйственно-бытовыми водами и отходами, нефтью, нефтепродуктами и другими веществами, вредными для здоровья людей и животного мира, водоемов. Оборудование специализированной инфраструктуры для судов соответствующими техническими средствами осуществляется в соответствии с требованиями законодательства Кыргызской Республики об охране окружающей среды владельцами судов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оборудования, устройств по приему, переработке и очистке хозяйственно-бытовых и нефтесодержащих вод и отходов, а также по сбору с поверхности воды нефтепродуктов в случае их аварийных разливов с судов судовладелец заключает договор на выполнение этих работ со специализированными организациями в соответствии с законодательством Кыргызской Республики. За нарушение этих норм судовладелец несет ответственность, при этом государственный контролирующий орган прекращает и останавливает эксплуатацию судна с изъятием судовых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экологический и санитарный надзор за соблюдением судовладельцами законодательства Кыргызской Республики в области экологической безопасности и санитарно-эпидемиологического благополучия населения при осуществлении транспортной деятельности осуществляется органами и учреждениями, осуществляющими государственный экологический и санитарный надзор.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Запрет на эксплуатацию судна, базы (сооружения) для их стоянки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эксплуатация судна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его требованиям к эксплуатационному состоянию судов и непрохождения технического 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оно в установленном порядке не прошло государственную регистрацию и классификацию и (или) техническое освидетельствование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ЕАЭС 026/2012 "О безопасности маломерных судов";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договора на использование оборудования, устройств по приему, переработке и очистке хозяйственно-бытовых и нефтесодержащих вод и отходов, а также любого аварийного разлива нефтепродуктов с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эксплуатация базы (сооружения) для стоянки судов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она в установленном порядке не прошла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ее требованиям к эксплуатационному состоянию баз (сооружений) для стоянок судов на водных путях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ее техническое состояние угрожает безопасности судоходства, безопасности пассажиров и окружающей среде.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Страхование в сфере водного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Обязательному страхованию подлежит гражданско-правовая ответственность перевозчика перед пассажирами, а также перед третьими лицами за вред, причиненный жизни, здоровью и имуществу при перевозке на водном транспорте, используемом для осуществления коммерческих перевозок пассажиров и багажа, в соответствии с законодательством Кыргызской Республики в сфере страхования.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ущерб от загрязнения с судна нефтесодержащими или другими веществами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Судовладелец несет ответственность за ущерб от загрязнения с судна нефтесодержащими и другими веществами в соответствии с законодательством об охране окружающей среды, санитарно-эпидемиологическими, экологическими требованиями, а также </w:t>
      </w:r>
      <w:hyperlink w:history="1" r:id="rIdsmzn1bqyw-tco-3ntz6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вреда, причиненного окружающей среде в результате ее загрязнения, осуществляется физическими и юридическими лицами.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Спасение людей, судов и другого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Спасение людей, находящихся на судне, организует капитан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Любое судно может привлекаться к осуществлению аварийно-спасательных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Судовладельцы обязаны заключать договор о спасении людей, судов и другого имущества с руководителями портов и баз-стоянок.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апреля 2025 года № 26 (3682)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нормативные правовые акты в сфере водного транспорта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jzsdrcc5fujgf5ond_5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2025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neylsbxwqvoynghvs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dalil.kg/document/230025003</w:t>
      </w:r>
    </w:hyperlink>
  </w:p>
  <w:p>
    <w:pPr>
      <w:spacing w:after="0" w:before="40"/>
      <w:jc w:val="center"/>
    </w:pPr>
    <w:hyperlink w:history="1" r:id="rIdpxj-_dm-6ovjccc0fse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yh1ge6tnwlpiocecroi" Type="http://schemas.openxmlformats.org/officeDocument/2006/relationships/hyperlink" Target="https://dalil.kg/document/112213" TargetMode="External"/><Relationship Id="rIdsas-izl3zi2w8ofefedkz" Type="http://schemas.openxmlformats.org/officeDocument/2006/relationships/hyperlink" Target="https://dalil.kg/document/4" TargetMode="External"/><Relationship Id="rIdsmzn1bqyw-tco-3ntz6nh" Type="http://schemas.openxmlformats.org/officeDocument/2006/relationships/hyperlink" Target="https://dalil.kg/document/112306" TargetMode="External"/><Relationship Id="rIdjzsdrcc5fujgf5ond_5j5" Type="http://schemas.openxmlformats.org/officeDocument/2006/relationships/hyperlink" Target="https://dalil.kg/document/2300225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neylsbxwqvoynghvsdk" Type="http://schemas.openxmlformats.org/officeDocument/2006/relationships/hyperlink" Target="https://dalil.kg/document/230025003" TargetMode="External"/><Relationship Id="rIdpxj-_dm-6ovjccc0fse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2026-09-27T08:31:48.715Z</dcterms:created>
  <dcterms:modified xsi:type="dcterms:W3CDTF">2026-09-27T08:31:48.715Z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