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ПРАВЛЕНИЕ НАЦИОНАЛЬНОГО БАНКА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декабря 2024 года № 2024-П-12/66-1-(НПА)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Правления Национального банка Кыргызской Республики "Об утверждении Правил регулирования деятельности микрофинансовых организаций, осуществляющих операции по исламским принципам банковского дела и финансирования" от 30 мая 2014 года № 24/11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gxroawsyktafokb9tjkr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c8f7g8wmdoy0oohcg4r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vtn3zl8ooctp-xklgjau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Национальном банке Кыргызской Республики" Правление Национального банка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</w:t>
      </w:r>
      <w:r>
        <w:rPr>
          <w:rFonts w:ascii="Arial" w:cs="Arial" w:eastAsia="Arial" w:hAnsi="Arial"/>
          <w:sz w:val="24"/>
          <w:szCs w:val="24"/>
        </w:rPr>
        <w:t xml:space="preserve">изменения</w:t>
      </w:r>
      <w:r>
        <w:rPr>
          <w:rFonts w:ascii="Arial" w:cs="Arial" w:eastAsia="Arial" w:hAnsi="Arial"/>
          <w:sz w:val="24"/>
          <w:szCs w:val="24"/>
        </w:rPr>
        <w:t xml:space="preserve"> в </w:t>
      </w:r>
      <w:hyperlink w:history="1" r:id="rIdl6mhvb-6v5ls8xo1k4w6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5v9qulpfoobpi6xr0ss_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регулирования деятельности микрофинансовых организаций, осуществляющих операции по исламским принципам банковского дела и финансирования" от 30 мая 2014 года № 24/11 (прилагается).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15 (пятнадцати) дней со дня официального опубликования.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Юридическому управлению: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 дня получения соответствующих документов в течение 3 (трех) рабочих дней опубликовать настоящее постановление на официальном интернет-сайте Национального банка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методологии надзора в течение 3 (трех) рабочих дней со дня официального опубликования довести настоящее постановление до сведения Объединения юридических лиц "Ассоциация микрофинансовых организаций" и микрофинансовых организаций.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Отделу "Секретариат Правления" в течение 3 (трех) рабочих дней довести настоящее постановление до сведения управления надзора за небанковскими организациями, областных управлений и Представительства Национального банка Кыргызской Республики в Баткенской области.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члена Правления Национального банка Кыргызской Республики, курирующего управление методологии надзора.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Национального банка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М.Тургунбаев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
 к постановлению Правления Национального банка Кыргызской Республики
 от 11 декабря 2024 года № 2024-П-12/66-1-(НПА)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ИЗМЕНЕНИЯ
 в постановление Правления Национального банка Кыргызской Республики "Об утверждении Правил регулирования деятельности микрофинансовых организаций, осуществляющих операции по исламским принципам банковского дела и финансирования" от 30 мая 2014 года № 24/11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wgl78hp8mjwoytrg8mcd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woc1ruhviuophgoy3wsb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регулирования деятельности микрофинансовых организаций, осуществляющих операции по исламским принципам банковского дела и финансирования" от 30 мая 2014 года № 24/11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bsmtoxu7j7gufcirqvy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регулирования деятельности микрофинансовых организаций, осуществляющих операции по исламским принципам банковского дела и финансирования, утвержденного вышеуказанным </w:t>
      </w:r>
      <w:hyperlink w:history="1" r:id="rIdbmgypwlul4rgpplbxofc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mat4mhdbahxqys2nwo1o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главе первой</w:t>
        </w:r>
      </w:hyperlink>
      <w:r>
        <w:rPr>
          <w:rFonts w:ascii="Arial" w:cs="Arial" w:eastAsia="Arial" w:hAnsi="Arial"/>
          <w:sz w:val="24"/>
          <w:szCs w:val="24"/>
        </w:rPr>
        <w:t xml:space="preserve">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изложить в следующей редакции: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Настоящие Правила регулируют деятельность лицензируемых и регулируемых Национальным банком Кыргызской Республики микрофинансовых организаций, осуществляющих операции по исламским принципам банковского дела и финансирования (далее - Правила), в том числе микрофинансовых организаций, имеющих "исламское окно" (далее - МФО).";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изложить в следующей редакции: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МФО могут устанавливать более высокие требования по экономическим нормативам, согласно своей внутренней политике управления рисками, не нарушая при этом значения, установленные для МФО в нормативных правовых актах Национального банка Кыргызской Республики.";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 слова "Микрофинансовые организации" заменить словом "МФО";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8-2 изложить в следующей редакции;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"Под МФО, занимающейся оптовым финансированием, подразумевается МФО, в которой доля оптового финансирования составляет более 70 (семидесяти) процентов от его портфеля по финансированию.";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640qhz5whyfbvts4hhx5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главе второй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слова "привлечение денежных средств" заменить словами "прием вкладов";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пятый пункта 9 изложить в следующей редакции: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максимальный совокупный размер финансирования, предоставляемого одному и тому же клиенту или группе связанных лиц, в размере не более 3 (трех) процентов от минимального размера уставного капитала для вновь создаваемой МФК (не привлекающей срочные вклады от физических и юридических лиц);";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девятый пункта 12 признать утратившим силу;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525lb5mlxnojxws3q0r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главу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12-1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"12-1. Значение норматива минимального размера собственного капитала необходимо поддерживать на уровне не менее 100 (ста) процентов от минимального размера уставного капитала.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Норматив минимального размера собственного капитала определяется по формуле: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СК / УК * 100%,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СК - собственный капитал МФК на дату оценки (в соответствии с пунктом 12 настоящих Правил);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УК - минимальный уставный капитал для вновь создаваемых МФК, не осуществляющих прием вкладов, установленный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"О минимальном размере уставного капитала небанковских финансово-кредитных организаций" от 05.10.2022 года № 2022-П-33/61-2-(НФКУ).";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13 слово "сделке" заменить словом "договору";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1gwfjm9mvin88_zlcwec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главу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13-4 следующего содержания: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"13-4. Максимальный размер инвестиций в имущество (основные средства) не должен превышать 80 (восемьдесят) процентов размера собственного капитала МФК.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 имуществом понимается имущество (включая строящееся/устанавливаемое недвижимое имущество, транспортные средства и т.д.), которое принадлежит МФК или находится в распоряжении МФК по договору аренды и/или используется/будет использоваться в качестве основного средства.";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15 изложить в следующей редакции: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"15. МФК, не осуществляющие прием вкладов, вправе заимствовать средства от юридических и физических лиц - учредителей (акционеров) МФК и юридических лиц.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Наценка/ставка доходности по средствам, заимствованным от учредителей (акционеров), не должна превышать учетную ставку Национального банка более чем на 5 (пять) процентных пунктов.";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xlevzgoxwkuqbygsb0dm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главу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15-2 следующего содержания: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"15-2. Формы финансовой отчетности и сведения об инвестициях, заимствованиях от учредителей, должны быть подписаны председателем правления МФК либо другим лицом, официально имеющим право первой подписи, а также лицом, ответственным за подготовку и представление сведений.";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e9y2do0wueang3wobet1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главе четвертой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слова "привлечение денежных средств" заменить словами "прием вкладов";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22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"22. МФК, осуществляющие операции по приему вкладов, обязаны соблюдать установленные Национальным банком экономические нормативы, включая: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минимальный размер оплаченного уставного капитала;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минимальный размер собственного капитала (М1);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норматив достаточности (адекватности) капитала (М2);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максимальный размер риска на одного клиента (М3);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норматив ликвидности (М4);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норматив ограничения риска по возврату вкладов (М5);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максимальный размер риска по операциям с аффилированными и связанными с МФК лицами;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максимальную совокупную задолженность одного работника МФК по финансированию, предоставленному компанией;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максимальный совокупный размер инвестиций в МФО, лизинговые компании и банки;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размер инвестиций в негосударственные долговые ценные бумаги;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максимальный размер инвестиций в имущество (основные средства).";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ck8qnzxi59tzdztseopl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главу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22-1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"22-1. Микрофинансовые компании имеют право привлекать только срочные вклады от физических и юридических лиц на срок не менее 30 дней.";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23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"23. МФК, осуществляющие операции по приему вкладов, не имеют права:";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r0n9152eddoeus0h9zpb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главе пятой</w:t>
        </w:r>
      </w:hyperlink>
      <w:r>
        <w:rPr>
          <w:rFonts w:ascii="Arial" w:cs="Arial" w:eastAsia="Arial" w:hAnsi="Arial"/>
          <w:sz w:val="24"/>
          <w:szCs w:val="24"/>
        </w:rPr>
        <w:t xml:space="preserve">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наименование слова "привлечение денежных средств" заменить словами "прием вкладов";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24 изложить в следующей редакции: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"24. Требования к уставному капиталу микрофинансовых компаний, осуществляющих операции по приему срочных вкладов, установлены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"О минимальном размере уставного капитала небанковских финансово-кредитных организаций" от 05.10.2022 года № 2022-П-33/61-2-(НФКУ).";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25 изложить в следующей редакции: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"Значение норматива минимального собственного капитала (M1) необходимо поддерживать на уровне не менее 100 (сто) процентов от минимального размера уставного капитала.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Норматив минимального собственного капитала МФК (M1) определяется по формуле: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М1 = СК / УК * 100%,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СК - собственный капитал МФК на дату оценки (пункт 12 настоящих Правил);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УК - минимальный уставный капитал для вновь создаваемых МФК, осуществляющих прием вкладов, установленный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"О минимальном размере уставного капитала небанковских финансово-кредитных организаций" от 05.10.2022 года № 2022-П-33/61-2-(НФКУ).";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27: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четвертом абзаце слово "сделке" заменить словом "договору";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одиннадцатом абзаце на официальном языке слово "одни" заменить словом "один";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28: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 втором абзаце слова "денежные средства" заменить словом "вклады";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пятый абзац изложить в следующей редакции: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"ОБ - обязательства МФК, включая привлеченные вклады, расчеты по которым наступают в течение 30 дней с момента оценки.";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восьмой абзац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структуру и устойчивость депозитной базы (сроки возврата вкладов, концентрацию источников, политику определения величины нормы доходности)";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29: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первом абзаце слова "денежных средств" заменить словом "вкладов";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четвертом абзаце "денежных средств" заменить словом "вкладов";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30 изложить в следующей редакции: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"30. МФК, привлекающие депозиты, должны осуществлять операции с аффилированными и связанными с МФК лицами в соответствии с </w:t>
      </w:r>
      <w:r>
        <w:rPr>
          <w:rFonts w:ascii="Arial" w:cs="Arial" w:eastAsia="Arial" w:hAnsi="Arial"/>
          <w:sz w:val="24"/>
          <w:szCs w:val="24"/>
        </w:rPr>
        <w:t xml:space="preserve">Инструкцией</w:t>
      </w:r>
      <w:r>
        <w:rPr>
          <w:rFonts w:ascii="Arial" w:cs="Arial" w:eastAsia="Arial" w:hAnsi="Arial"/>
          <w:sz w:val="24"/>
          <w:szCs w:val="24"/>
        </w:rPr>
        <w:t xml:space="preserve"> "О требованиях к операциям микрофинансовых компаний, привлекающих депозиты, с аффилированными и связанными с микрофинансовой компанией и жилищно-сберегательной кредитной компанией лицами", утвержденной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15 июня 2017 года № 2017-П-12/25-6-(НПА). Максимальный совокупный размер риска по операциям с аффилированными и связанными с МФК лицами, выраженный в качестве размера совокупной задолженности аффилированных и связанных с МФК лиц перед МФК, не должен превышать 60 (шестьдесят) процентов собственного капитала МФК;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Совокупная задолженность одного работника МФК, которому МФК предоставила финансирование, не должна превышать 5 (пяти) процентов от размера собственного капитала МФК и определяется по формуле: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СЗС / СК * 100% ≤ 5%,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СЗС - совокупная задолженность одного работника МФК, которому МФК предоставила финансирование на дату оценки;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СК - собственный капитал МФК на дату оценки.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МФК не вправе предоставлять финансирование аффилированным или связанным с МФК лицам, если общая сумма всего финансирования и их заменителей, предоставленных всем аффилированным и/или связанным с МФК лицам, превышает 60 (шестидесяти) процентов от собственного капитала МФК.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Операции по предоставлению финансирования должностным лицам и сотрудникам МФК могут осуществляться только при условии соблюдения требований, указанных в </w:t>
      </w:r>
      <w:r>
        <w:rPr>
          <w:rFonts w:ascii="Arial" w:cs="Arial" w:eastAsia="Arial" w:hAnsi="Arial"/>
          <w:sz w:val="24"/>
          <w:szCs w:val="24"/>
        </w:rPr>
        <w:t xml:space="preserve">Инструкции</w:t>
      </w:r>
      <w:r>
        <w:rPr>
          <w:rFonts w:ascii="Arial" w:cs="Arial" w:eastAsia="Arial" w:hAnsi="Arial"/>
          <w:sz w:val="24"/>
          <w:szCs w:val="24"/>
        </w:rPr>
        <w:t xml:space="preserve"> "О требованиях к операциям микрофинансовых компаний, привлекающих депозиты, с аффилированными и связанными с микрофинансовой компанией и жилищно-сберегательной кредитной компанией лицами", утвержденной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15 июня 2017 года № 2017-П-12/25-6-(НПА).";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31: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изложить в следующей редакции: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"31. Устанавливаются следующие требования в части совокупного размера инвестиций в МФО, лизинговые компании и банки:";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2 слово "сделке" заменить словом "договору";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xvktrhwq-_e6akgmezfl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главу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32-1 следующего содержания: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"32-1. Максимальный размер инвестиций в имущество (основные средства) для МФК, осуществляющих прием вкладов.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Максимальный размер инвестиций в имущество (основные средства) не должен превышать 20 (двадцати) процентов размера собственного капитала МФК.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 имуществом понимается имущество (включая строящееся/устанавливаемое недвижимое имущество, транспортные средства и т.д.), которое принадлежит МФК или находится в распоряжении МФК по договору аренды и/или используется/будет использоваться в качестве основного средства.";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m500eozp_cpspguchwh3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главу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32-2 следующего содержания: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"32-2. МФК, привлекающие вклады, вправе заимствовать средства от юридических и физических лиц – учредителей (акционеров) МФК и юридических лиц.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Наценка/ставка доходности по средствам, заимствованным от учредителей (акционеров), не должна превышать учетную ставку Национального банка более чем на 5 (пять) процентных пунктов.";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8p4m438k6n8jexlulbgb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главе шестой</w:t>
        </w:r>
      </w:hyperlink>
      <w:r>
        <w:rPr>
          <w:rFonts w:ascii="Arial" w:cs="Arial" w:eastAsia="Arial" w:hAnsi="Arial"/>
          <w:sz w:val="24"/>
          <w:szCs w:val="24"/>
        </w:rPr>
        <w:t xml:space="preserve">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dsr0uphrz0mcych6dy0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Глава 6</w:t>
        </w:r>
      </w:hyperlink>
      <w:r>
        <w:rPr>
          <w:rFonts w:ascii="Arial" w:cs="Arial" w:eastAsia="Arial" w:hAnsi="Arial"/>
          <w:sz w:val="24"/>
          <w:szCs w:val="24"/>
        </w:rPr>
        <w:t xml:space="preserve">. Порядок соблюдения МФК экономических нормативов и требований и представления ими сведений в Национальный банк";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35 изложить в следующей редакции: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"35. МФК должны представлять в Национальный банк информацию по исполнению экономических нормативов в соответствии с требованиями и сроками, установленными в рамках периодической регулятивной отчетности.";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wveymyjmtoyuywkfdal1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главу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35-1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"35-1. Ежегодно, после проведения независимого внешнего аудита силами независимых внешних аудиторов, МФК обязана представлять в Национальный банк один экземпляр (копию) полного отчета внешнего аудитора без изменений, включая письмо руководству, в течение 30 (тридцати) дней с момента представления отчета внешним аудитором МФК.";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sxruoubyq7oqb9xv8zqn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главу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38-1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"38-1. МФК должны в течение 5 (пяти) рабочих дней после публикации с приложением 1 (одного) экземпляра (копии) публикации представить в Национальный банк и/или с указанием ссылки на официальный интернет-сайт МФК (портал информационного агентства), в котором была опубликована финансовая отчетность, с приложением копии публикации. Ссылка на официальный интернет-сайт/портал информационного агентства также должна быть направлена по электронной почте в уполномоченное структурное подразделение Национального банка.";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l3rzez6qdhlvvjnj3j62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главу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38-2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"38-2. В случае если МФК имеет обязательства перед третьими лицами, а также в случае наличия одной из нижеследующих угроз стабильности деятельности МФК, Национальный банк может ограничить выплату дивидендов МФК, если: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это приведет к нарушению экономических нормативов, установленных Национальным банком;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 обеспечен минимальный размер уставного капитала и/или минимальный размер собственного (регулятивного) капитала, установленный Национальным банком;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 наличии убытков прошлых лет, а также в случае невыполнения требований нормативных правовых актов Национального банка.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Под обязательствами перед третьими лицами понимаются денежные средства, привлеченные МФК от несвязанных с МФК юридических и физических лиц, и направленные на основную деятельность.";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kytrgv8z2e7h3pnack7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главе седьмой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39 слово "сделки" заменить словом "договора";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40 изложить в следующей редакции: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"40. Максимальный совокупный размер финансирования, выдаваемый МКК одному и тому же лицу или группе связанных лиц, должен быть определен в размере не более 10 (десяти) процентов от минимального размера уставного капитала для вновь создаваемых МКК, установленный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"О минимальном размере уставного капитала небанковских финансово-кредитных организаций" от 05.10.2022 года № 2022-П-33/61-2-(НФКУ).";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42-1: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первом абзаце слово "сделке" заменить словом "договору";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3 слово "сделке" заменить словом "договору";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главу дополнить пунктом 43-1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"43-1. МКК, в том числе МКК, занимающаяся оптовым финансированием, имеет право заимствовать средства от юридических и физических лиц - учредителей (акционеров) МКК и юридических лиц.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Наценка/ставка доходности по средствам, заимствованным от учредителей (акционеров), не должна превышать учетную ставку Национального банка более чем на 5 (пять) процентных пунктов.";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44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"44. МКК, занимающиеся оптовым финансированием и имеющие обязательства перед кредиторами (в том числе ФКО), должны соблюдать норматив достаточности (адекватности) капитала.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Значение норматива достаточности (адекватности) капитала М2 необходимо поддерживать на уровне не менее 15 (пятнадцати) процентов.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Норматив достаточности (адекватности) капитала определяется по формуле: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M2 = СК / СА * 100%,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СК - собственный капитал МКК на дату оценки;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СА - сумма балансовых активов на дату оценки за минусом суммы депозитов от клиентов, размещенных в ФКО в качестве залога в размере суммы привлеченных денежных средств во вклады в национальной валюте в целях хеджирования валютных рисков.";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7e40br77rctvbmjalbk4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главу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45-1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"45-1. Значение норматива минимального размера собственного капитала необходимо поддерживать на уровне не менее 100 (сто) процентов от минимального размера уставного капитала.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Норматив минимального размера собственного капитала МКК определяется по формуле: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СК / УК * 100%,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СК - собственный капитал МКК на дату оценки в соответствии с пунктом 45 настоящих Правил;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УК - минимальный уставный капитал для вновь создаваемых МКК, установленный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"О минимальном размере уставного капитала небанковских финансово-кредитных организаций" от 05.10.2022 года № 2022-П-33/61-2-(НФКУ).";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главу дополнить пунктом 45-2 следующего содержания: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"45-2. В случае если МКК имеет обязательства перед третьими лицами, а также в случае наличия одной из нижеследующих угроз стабильности деятельности МКК, Национальный банк может ограничить выплату дивидендов/распределения прибыли МКК, если: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это приведет к нарушению экономических нормативов, установленных Национальным банком;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 обеспечен минимальный размер уставного капитала и/или минимальный размер собственного (регулятивного) капитала, установленный Национальным банком;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 наличии убытков прошлых лет, а также в случае невыполнения требований нормативных правовых актов Национального банка.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Под обязательствами перед третьими лицами понимаются денежные средства, привлеченные МКК от несвязанных с МКК юридических и физических лиц, и направленные на основную деятельность.";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47 слово "сделке" заменить словом "договору";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idbhzcxs7w6p2swim_a_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главу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47-1 следующего содержания: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"47-1. Выдача финансирования, в том числе по договору иджара мунтахийя биттамлик, свыше максимального размера финансирования, выдаваемой МКА одному и тому же клиенту или группе связанных лиц, установленного пунктом 47 настоящих Правил, учитывая цели статьи 2 Закона Кыргызской Республики "О микрофинансовых организациях в Кыргызской Республике", допускается в размере не более 2 (двух) процентов от собственного капитала (балансовая стоимость капитала) МКА, на следующие цели: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создание бизнеса (приобретение основных и оборотных средств для организации предпринимательской деятельности) или нового направления в деятельности;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расширение и развитие действующего бизнеса/деятельности, при выполнении одного из следующих вопросов: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новых технологий, нацеленных на технологическое обновление, внедрение инновационного оборудования и техники;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автоматизация бизнес-процессов;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дополнительных рабочих мест;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увеличение масштабов производства.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выдаче МКА финансирования, в том числе по договору иджара мунтахийя биттамлик, указанных в абзаце первом настоящего пункта, необходимо выполнение следующих условий: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наличие у МКА разработанной в соответствии с целями и задачами МКА политики финансирования с определением конкретных видов продуктов и порядок последующего мониторинга целевого использования предоставляемого финансирования;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наличие информации о клиенте (кредитный отчет) и по усмотрению МКА о связанных с клиентом лицах (при наличии их согласия в соответствии с законодательством Кыргызской Республики) в существующих кредитных бюро;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наличие необходимых документальных подтверждений платежеспособности заявителя (права владения активами, генерирующими доход заявителя, справка о заработной плате с места работы, патент, или решение органа налоговой службы о применении/отказе применения уплаты налога в зоне торговли с особым режимом, или свидетельство и т.д.), а также проведение оценки платежеспособности заявителя, подтвержденная заключением ответственного специалиста по финансированию или работника в соответствии с политикой финансирования и/или иными внутренними документами МКА;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наличие бизнес-плана на получение финансирования заявителя, при этом в бизнес-плане должны быть указаны цели использования финансирования с соответствующими расчетами и прогнозами.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в портфеле финансирования МКА доля вышеуказанного финансирования занимает 70 (семьдесят) и более процентов, ограничения, указанные в пункте 47, на данные МКА не распространяются.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в портфеле финансирования МКА доля вышеуказанного финансирования составляет менее 70 (семидесяти) процентов, то финансирование до 100 тыс. сомов должно составлять 20 (двадцать) и более процентов от общего портфеля финансирования МКА.".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q6eg6zufs2dw_8g49w6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dalil.kg/document/230026030</w:t>
      </w:r>
    </w:hyperlink>
  </w:p>
  <w:p>
    <w:pPr>
      <w:spacing w:after="0" w:before="40"/>
      <w:jc w:val="center"/>
    </w:pPr>
    <w:hyperlink w:history="1" r:id="rIdkfd57iw_8g-_i07bhk3f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xroawsyktafokb9tjkr9" Type="http://schemas.openxmlformats.org/officeDocument/2006/relationships/hyperlink" Target="https://dalil.kg/document/112424#st_5" TargetMode="External"/><Relationship Id="rIdac8f7g8wmdoy0oohcg4rk" Type="http://schemas.openxmlformats.org/officeDocument/2006/relationships/hyperlink" Target="https://dalil.kg/document/112424#st_9" TargetMode="External"/><Relationship Id="rIdvtn3zl8ooctp-xklgjaua" Type="http://schemas.openxmlformats.org/officeDocument/2006/relationships/hyperlink" Target="https://dalil.kg/document/112424#st_64" TargetMode="External"/><Relationship Id="rIdl6mhvb-6v5ls8xo1k4w6k" Type="http://schemas.openxmlformats.org/officeDocument/2006/relationships/hyperlink" Target="https://dalil.kg/document/302943" TargetMode="External"/><Relationship Id="rId5v9qulpfoobpi6xr0ss__" Type="http://schemas.openxmlformats.org/officeDocument/2006/relationships/hyperlink" Target="https://dalil.kg/document/302944" TargetMode="External"/><Relationship Id="rIdwgl78hp8mjwoytrg8mcdr" Type="http://schemas.openxmlformats.org/officeDocument/2006/relationships/hyperlink" Target="https://dalil.kg/document/302943" TargetMode="External"/><Relationship Id="rIdwoc1ruhviuophgoy3wsbp" Type="http://schemas.openxmlformats.org/officeDocument/2006/relationships/hyperlink" Target="https://dalil.kg/document/302944" TargetMode="External"/><Relationship Id="rIdbsmtoxu7j7gufcirqvyhx" Type="http://schemas.openxmlformats.org/officeDocument/2006/relationships/hyperlink" Target="https://dalil.kg/document/302944" TargetMode="External"/><Relationship Id="rIdbmgypwlul4rgpplbxofcy" Type="http://schemas.openxmlformats.org/officeDocument/2006/relationships/hyperlink" Target="https://dalil.kg/document/302943" TargetMode="External"/><Relationship Id="rIdmat4mhdbahxqys2nwo1oy" Type="http://schemas.openxmlformats.org/officeDocument/2006/relationships/hyperlink" Target="https://dalil.kg/document/302944#g1" TargetMode="External"/><Relationship Id="rId640qhz5whyfbvts4hhx5k" Type="http://schemas.openxmlformats.org/officeDocument/2006/relationships/hyperlink" Target="https://dalil.kg/document/302944#g2" TargetMode="External"/><Relationship Id="rId525lb5mlxnojxws3q0rgf" Type="http://schemas.openxmlformats.org/officeDocument/2006/relationships/hyperlink" Target="https://dalil.kg/document/302944#g2" TargetMode="External"/><Relationship Id="rId1gwfjm9mvin88_zlcwecw" Type="http://schemas.openxmlformats.org/officeDocument/2006/relationships/hyperlink" Target="https://dalil.kg/document/302944#g2" TargetMode="External"/><Relationship Id="rIdxlevzgoxwkuqbygsb0dm8" Type="http://schemas.openxmlformats.org/officeDocument/2006/relationships/hyperlink" Target="https://dalil.kg/document/302944#g2" TargetMode="External"/><Relationship Id="rIde9y2do0wueang3wobet1d" Type="http://schemas.openxmlformats.org/officeDocument/2006/relationships/hyperlink" Target="https://dalil.kg/document/302944#g4" TargetMode="External"/><Relationship Id="rIdck8qnzxi59tzdztseopla" Type="http://schemas.openxmlformats.org/officeDocument/2006/relationships/hyperlink" Target="https://dalil.kg/document/302944#g4" TargetMode="External"/><Relationship Id="rIdr0n9152eddoeus0h9zpbc" Type="http://schemas.openxmlformats.org/officeDocument/2006/relationships/hyperlink" Target="https://dalil.kg/document/302944#g5" TargetMode="External"/><Relationship Id="rIdxvktrhwq-_e6akgmezflz" Type="http://schemas.openxmlformats.org/officeDocument/2006/relationships/hyperlink" Target="https://dalil.kg/document/302944#g5" TargetMode="External"/><Relationship Id="rIdm500eozp_cpspguchwh3i" Type="http://schemas.openxmlformats.org/officeDocument/2006/relationships/hyperlink" Target="https://dalil.kg/document/302944#g5" TargetMode="External"/><Relationship Id="rId8p4m438k6n8jexlulbgbq" Type="http://schemas.openxmlformats.org/officeDocument/2006/relationships/hyperlink" Target="https://dalil.kg/document/302944#g6" TargetMode="External"/><Relationship Id="rIddsr0uphrz0mcych6dy0nl" Type="http://schemas.openxmlformats.org/officeDocument/2006/relationships/hyperlink" Target="https://dalil.kg/document/302944#g6" TargetMode="External"/><Relationship Id="rIdwveymyjmtoyuywkfdal12" Type="http://schemas.openxmlformats.org/officeDocument/2006/relationships/hyperlink" Target="https://dalil.kg/document/302944#g6" TargetMode="External"/><Relationship Id="rIdsxruoubyq7oqb9xv8zqnd" Type="http://schemas.openxmlformats.org/officeDocument/2006/relationships/hyperlink" Target="https://dalil.kg/document/302944#g6" TargetMode="External"/><Relationship Id="rIdl3rzez6qdhlvvjnj3j62z" Type="http://schemas.openxmlformats.org/officeDocument/2006/relationships/hyperlink" Target="https://dalil.kg/document/302944#g6" TargetMode="External"/><Relationship Id="rIdkytrgv8z2e7h3pnack7xh" Type="http://schemas.openxmlformats.org/officeDocument/2006/relationships/hyperlink" Target="https://dalil.kg/document/302944#g7" TargetMode="External"/><Relationship Id="rId7e40br77rctvbmjalbk4f" Type="http://schemas.openxmlformats.org/officeDocument/2006/relationships/hyperlink" Target="https://dalil.kg/document/302944#g7" TargetMode="External"/><Relationship Id="rIdidbhzcxs7w6p2swim_a_b" Type="http://schemas.openxmlformats.org/officeDocument/2006/relationships/hyperlink" Target="https://dalil.kg/document/302944#g7" TargetMode="External"/><Relationship Id="rId8" Type="http://schemas.openxmlformats.org/officeDocument/2006/relationships/image" Target="media/8de64316e95979c063c17bcd5380dc052a2594e9.png"/><Relationship Id="rId3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q6eg6zufs2dw_8g49w6w" Type="http://schemas.openxmlformats.org/officeDocument/2006/relationships/hyperlink" Target="https://dalil.kg/document/230026030" TargetMode="External"/><Relationship Id="rIdkfd57iw_8g-_i07bhk3f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2026-09-27T17:02:55.639Z</dcterms:created>
  <dcterms:modified xsi:type="dcterms:W3CDTF">2026-09-27T17:02:55.639Z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