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2025 года № 477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утверждени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стандартов государственных услуг, оказываемых Управлением делами Президента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2zwydwxplr28zkcoji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7qwdm2t_gvytxtdoob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304, и оказываемые Управлением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28 Единого реестра государственных услуг), согласно </w:t>
      </w:r>
      <w:hyperlink w:history="1" r:id="rIda5-rpbq5w61qefhb1l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29 Единого реестра государственных услуг), согласно </w:t>
      </w:r>
      <w:hyperlink w:history="1" r:id="rIdehatqsoip1l3ytbpmf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30 Единого реестра государственных услуг), согласно </w:t>
      </w:r>
      <w:hyperlink w:history="1" r:id="rId8ckv6nwcq4ojpg-cpq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31 Единого реестра государственных услуг), согласно </w:t>
      </w:r>
      <w:hyperlink w:history="1" r:id="rIdd9aeh_35qkxh1zrmem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32 Единого реестра государственных услуг), согласно </w:t>
      </w:r>
      <w:hyperlink w:history="1" r:id="rId_lxac0fxckxzkpeayq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33 Единого реестра государственных услуг), согласно </w:t>
      </w:r>
      <w:hyperlink w:history="1" r:id="rId-lunvuhcidxkjeyh2j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34 Единого реестра государственных услуг), согласно приложению 7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35 Единого реестра государственных услуг), согласно</w:t>
      </w:r>
      <w:hyperlink w:history="1" r:id="rIdjtbyqkoc3flypvv5r1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36 Единого реестра государственных услуг), согласно </w:t>
      </w:r>
      <w:hyperlink w:history="1" r:id="rId8o2psnkmrweceirkur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37 Единого реестра государственных услуг), согласно </w:t>
      </w:r>
      <w:hyperlink w:history="1" r:id="rIdjcihhepw-n9kr6ni6n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 (глава 2 пункт 38 Единого реестра государственных услуг), согласно </w:t>
      </w:r>
      <w:hyperlink w:history="1" r:id="rIdp_s388bvn_x1g-gtjw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</w:t>
      </w:r>
      <w:r>
        <w:rPr>
          <w:rFonts w:ascii="Arial" w:cs="Arial" w:eastAsia="Arial" w:hAnsi="Arial"/>
          <w:sz w:val="24"/>
          <w:szCs w:val="24"/>
        </w:rPr>
        <w:t xml:space="preserve">(глава 2 пункт 39 Единого реестра государственных услуг), согласно </w:t>
      </w:r>
      <w:hyperlink w:history="1" r:id="rIdqpmduaefijnybvmq52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 </w:t>
      </w:r>
      <w:r>
        <w:rPr>
          <w:rFonts w:ascii="Arial" w:cs="Arial" w:eastAsia="Arial" w:hAnsi="Arial"/>
          <w:sz w:val="24"/>
          <w:szCs w:val="24"/>
        </w:rPr>
        <w:t xml:space="preserve">(глава 2 пункт 40 Единого реестра государственных услуг), согласно </w:t>
      </w:r>
      <w:hyperlink w:history="1" r:id="rId3ypvxvjy8hcubjacv12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регистрации настоящего приказа,</w:t>
      </w:r>
      <w:r>
        <w:rPr>
          <w:rFonts w:ascii="Arial" w:cs="Arial" w:eastAsia="Arial" w:hAnsi="Arial"/>
          <w:sz w:val="24"/>
          <w:szCs w:val="24"/>
        </w:rPr>
        <w:t xml:space="preserve"> начальнику </w:t>
      </w:r>
      <w:r>
        <w:rPr>
          <w:rFonts w:ascii="Arial" w:cs="Arial" w:eastAsia="Arial" w:hAnsi="Arial"/>
          <w:sz w:val="24"/>
          <w:szCs w:val="24"/>
        </w:rPr>
        <w:t xml:space="preserve">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актов,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мая 2025 года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№ 477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- глава 2, пункт 28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 Управления делами Президента Кыргызской Республики (далее – ГУ УДПКР)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охране здоровья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медицинском страховании граждан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утвержденное Указом Президента Кыргызской Республики от 18 мая 2022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медицинском обслуживании иностранных граждан» от 15 июня 2000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консультативно-диагностической помощи (осмотр, обследование, назначение лечения, выписка рецепта);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осмотр;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лечебных мероприятий и водных процедур (по назначению врача);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амбулаторной карты с рекомендациями и данными обследования, лечения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утвержденной формы или листок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 другие организации здравоохранения и для прохождения медико-социальной экспертизы (по показаниям)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установленным санитарным нормативам.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отапливаются в отопительный период, здание ГУ УДПКР оборудовано местами для ожидания, водопроводом и канализацией, для пациентов, при необходимости, имеется доступ к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наличие необходимого медицинского оборудования и инвентаря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обращения, в порядке живой очереди, либо по предварительной записи, включая электронную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ожидания размещается перечень документов,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в зависимости от тяжести заболевания, индивидуально.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- до 1 часа (время рассчитано на выдачу выписки из амбулаторной карты, карты стационарозамещающих палат/отделений, справки, листка временной нетрудоспособности, направления в другие организации здравоохранения, выдачу анализов)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услуге, включая информацию о местонахождении учреждения, предоставляющего услугу, графике его работы,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Управления делами Президента Кыргызской Республики (далее – УДПКР) и государственного учреждения «Клиническая больница» при УДПКР (далее – Клиническая больница): www.ud.gov.kg и www.kbudp.kg;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ГУ УДПКР;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 и буклетов, размещаемых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Клинической больницы: www.kbudp.kg;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УДПКР: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www.ud.gov.kg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УДПКР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третьим лицам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«Түндүк»);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ГУ УДПКР стоимость медицинской услуги, получить квитанцию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 (врачу);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при необходимости проведения лабораторно-диагностических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«Түндүк»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УДПКР и Клинической больницы: www.ud.gov.kg; www.kbudp.kg.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УДПКР по согласованию с уполномоченным государственным органом в сфере антимонопольной политики в соответствии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Порядком определения размера оплаты за оказание государственных и муниципальных услуг (работы), утвержденным постановлением Правительства Кыргызской Республики от 26 октября 2000 года № 637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 высококвалифицированными специалистами;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оснащенность современным медицинским оборудованием и инвентарем для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полученной услугой;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ГУ УДПКР специалиста соответствующего профиля (онкология, СПИД, кожные и венерические заболевания, травмы, роды);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пациент не соблюдает предписания врача (отказ по согласованию с руководителем ГУ УДПКР);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медицинских противопоказаний в получении запрашиваемой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оплатить услугу в соответствии с утвержденным прейскурантом цен.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не допускается в случае предоставления услуг по вопросам обеспечения жизни и здоровья потребителя услуги и иных случаях, предусмотренных законодательством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ГУ УДПКР. От лица потребителя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 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ГУ УДПКР и ее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нерешении вопроса потребитель имеет право обратиться к руководству уполномоченного государственного органа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8l6z7qqxqamhkgq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dalil.kg/document/230026485</w:t>
      </w:r>
    </w:hyperlink>
  </w:p>
  <w:p>
    <w:pPr>
      <w:spacing w:after="0" w:before="40"/>
      <w:jc w:val="center"/>
    </w:pPr>
    <w:hyperlink w:history="1" r:id="rId0cujnadwpaz6fq_5a3t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wydwxplr28zkcojini6" Type="http://schemas.openxmlformats.org/officeDocument/2006/relationships/hyperlink" Target="https://dalil.kg/document/160035" TargetMode="External"/><Relationship Id="rId7qwdm2t_gvytxtdoob2ef" Type="http://schemas.openxmlformats.org/officeDocument/2006/relationships/hyperlink" Target="https://dalil.kg/document/230008396" TargetMode="External"/><Relationship Id="rIda5-rpbq5w61qefhb1lqux" Type="http://schemas.openxmlformats.org/officeDocument/2006/relationships/hyperlink" Target="https://dalil.kg/document/230026485#pr1" TargetMode="External"/><Relationship Id="rIdehatqsoip1l3ytbpmfoeo" Type="http://schemas.openxmlformats.org/officeDocument/2006/relationships/hyperlink" Target="https://dalil.kg/document/230026485#pr2" TargetMode="External"/><Relationship Id="rId8ckv6nwcq4ojpg-cpqgak" Type="http://schemas.openxmlformats.org/officeDocument/2006/relationships/hyperlink" Target="https://dalil.kg/document/230026485#pr3" TargetMode="External"/><Relationship Id="rIdd9aeh_35qkxh1zrmemp02" Type="http://schemas.openxmlformats.org/officeDocument/2006/relationships/hyperlink" Target="https://dalil.kg/document/230026485#pr4" TargetMode="External"/><Relationship Id="rId_lxac0fxckxzkpeayq3zc" Type="http://schemas.openxmlformats.org/officeDocument/2006/relationships/hyperlink" Target="https://dalil.kg/document/230026485#pr5" TargetMode="External"/><Relationship Id="rId-lunvuhcidxkjeyh2jsld" Type="http://schemas.openxmlformats.org/officeDocument/2006/relationships/hyperlink" Target="https://dalil.kg/document/230026485#pr6" TargetMode="External"/><Relationship Id="rIdjtbyqkoc3flypvv5r1s1t" Type="http://schemas.openxmlformats.org/officeDocument/2006/relationships/hyperlink" Target="https://dalil.kg/document/230026485#pr8" TargetMode="External"/><Relationship Id="rId8o2psnkmrweceirkur-ya" Type="http://schemas.openxmlformats.org/officeDocument/2006/relationships/hyperlink" Target="https://dalil.kg/document/230026485#pr9" TargetMode="External"/><Relationship Id="rIdjcihhepw-n9kr6ni6nhnu" Type="http://schemas.openxmlformats.org/officeDocument/2006/relationships/hyperlink" Target="https://dalil.kg/document/230026485#pr10" TargetMode="External"/><Relationship Id="rIdp_s388bvn_x1g-gtjwuja" Type="http://schemas.openxmlformats.org/officeDocument/2006/relationships/hyperlink" Target="https://dalil.kg/document/230026485#pr11" TargetMode="External"/><Relationship Id="rIdqpmduaefijnybvmq52lhr" Type="http://schemas.openxmlformats.org/officeDocument/2006/relationships/hyperlink" Target="https://dalil.kg/document/230026485#pr12" TargetMode="External"/><Relationship Id="rId3ypvxvjy8hcubjacv12-p" Type="http://schemas.openxmlformats.org/officeDocument/2006/relationships/hyperlink" Target="https://dalil.kg/document/230026485#pr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8l6z7qqxqamhkgqddo" Type="http://schemas.openxmlformats.org/officeDocument/2006/relationships/hyperlink" Target="https://dalil.kg/document/230026485" TargetMode="External"/><Relationship Id="rId0cujnadwpaz6fq_5a3t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2026-09-27T12:50:42.005Z</dcterms:created>
  <dcterms:modified xsi:type="dcterms:W3CDTF">2026-09-27T12:50:42.005Z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