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ЭНЕРГЕТИКИ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апреля 2025 года № 13-49</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приказ Министерства энергетики Кыргызской Республики «О некоторых вопросах в сфере электроэнергетики для распределительных предприятий» от 12 сентября 2022 года № 01-13/146</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В целях надежного и бесперебойного электроснабжения потребителей электрической энергии в условиях дефицита, обеспечения возмещения расходов электроснабжающих организаций, а также уменьшения объемов перекрестного субсидирования между различными категориями потребителей и сохранения тарифов на электрическую энергию для малообеспеченных семей и энергоемких потребителей на действующем уровне, в соответствии со статьей 6 Закона Кыргызской Республики «</w:t>
      </w:r>
      <w:r>
        <w:rPr>
          <w:rFonts w:ascii="Arial" w:cs="Arial" w:eastAsia="Arial" w:hAnsi="Arial"/>
          <w:sz w:val="24"/>
          <w:szCs w:val="24"/>
        </w:rPr>
        <w:t xml:space="preserve">Об энергетике</w:t>
      </w:r>
      <w:r>
        <w:rPr>
          <w:rFonts w:ascii="Arial" w:cs="Arial" w:eastAsia="Arial" w:hAnsi="Arial"/>
          <w:sz w:val="24"/>
          <w:szCs w:val="24"/>
        </w:rPr>
        <w:t xml:space="preserve">», руководствуясь статьями </w:t>
      </w: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r>
        <w:rPr>
          <w:rFonts w:ascii="Arial" w:cs="Arial" w:eastAsia="Arial" w:hAnsi="Arial"/>
          <w:b/>
          <w:bCs/>
          <w:sz w:val="24"/>
          <w:szCs w:val="24"/>
        </w:rPr>
        <w:t xml:space="preserve">приказываю:</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Внести в </w:t>
      </w:r>
      <w:hyperlink w:history="1" r:id="rId7ar4l7ow6ugutkin_0f4y">
        <w:r>
          <w:rPr>
            <w:rFonts w:ascii="Arial" w:cs="Arial" w:eastAsia="Arial" w:hAnsi="Arial"/>
            <w:color w:val="1D4ED8"/>
            <w:sz w:val="24"/>
            <w:szCs w:val="24"/>
            <w:u w:val="single"/>
          </w:rPr>
          <w:t xml:space="preserve">приказ </w:t>
        </w:r>
      </w:hyperlink>
      <w:r>
        <w:rPr>
          <w:rFonts w:ascii="Arial" w:cs="Arial" w:eastAsia="Arial" w:hAnsi="Arial"/>
          <w:sz w:val="24"/>
          <w:szCs w:val="24"/>
        </w:rPr>
        <w:t xml:space="preserve">Министерства энергетики Кыргызской Республики «О некоторых вопросах в сфере электроэнергетики для распределительных предприятий» от 12 сентября 2022 года № 01-13/146 следующие изменения:</w:t>
      </w:r>
    </w:p>
    <w:p>
      <w:pPr>
        <w:spacing w:after="120"/>
        <w:jc w:val="both"/>
      </w:pPr>
      <w:r>
        <w:rPr>
          <w:rFonts w:ascii="Arial" w:cs="Arial" w:eastAsia="Arial" w:hAnsi="Arial"/>
          <w:sz w:val="24"/>
          <w:szCs w:val="24"/>
        </w:rPr>
        <w:t xml:space="preserve"> 1) в приложении 1 к вышеуказанному приказу внести следующее изменение:</w:t>
      </w:r>
    </w:p>
    <w:p>
      <w:pPr>
        <w:spacing w:after="120"/>
        <w:jc w:val="both"/>
      </w:pPr>
      <w:r>
        <w:rPr>
          <w:rFonts w:ascii="Arial" w:cs="Arial" w:eastAsia="Arial" w:hAnsi="Arial"/>
          <w:sz w:val="24"/>
          <w:szCs w:val="24"/>
        </w:rPr>
        <w:t xml:space="preserve"> - графу 1-20 кВ пункта 5 таблицы 4 цифры «2,3» заменить цифрами «0,8»;</w:t>
      </w:r>
    </w:p>
    <w:p>
      <w:pPr>
        <w:spacing w:after="120"/>
        <w:jc w:val="both"/>
      </w:pPr>
      <w:r>
        <w:rPr>
          <w:rFonts w:ascii="Arial" w:cs="Arial" w:eastAsia="Arial" w:hAnsi="Arial"/>
          <w:sz w:val="24"/>
          <w:szCs w:val="24"/>
        </w:rPr>
        <w:t xml:space="preserve"> 2) в приложении 2 к вышеуказанному приказу внести следующие изменения:</w:t>
      </w:r>
    </w:p>
    <w:p>
      <w:pPr>
        <w:spacing w:after="120"/>
        <w:jc w:val="both"/>
      </w:pPr>
      <w:r>
        <w:rPr>
          <w:rFonts w:ascii="Arial" w:cs="Arial" w:eastAsia="Arial" w:hAnsi="Arial"/>
          <w:sz w:val="24"/>
          <w:szCs w:val="24"/>
        </w:rPr>
        <w:t xml:space="preserve"> - пункты 11 и 12 главы 3 изложить в следующей редакции:</w:t>
      </w:r>
    </w:p>
    <w:p>
      <w:pPr>
        <w:spacing w:after="120"/>
        <w:jc w:val="both"/>
      </w:pPr>
      <w:r>
        <w:rPr>
          <w:rFonts w:ascii="Arial" w:cs="Arial" w:eastAsia="Arial" w:hAnsi="Arial"/>
          <w:sz w:val="24"/>
          <w:szCs w:val="24"/>
        </w:rPr>
        <w:t xml:space="preserve"> «11. Полная годовая сумма затрат для каждого распределительного предприятия от 1-го до n-го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Зрпол1 = Зрп1 + Прп1 + Прп1…n + Ирп1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 Зрпол1 - полная сумма годовых затрат для одного распределительного предприятия;</w:t>
      </w:r>
    </w:p>
    <w:p>
      <w:pPr>
        <w:spacing w:after="120"/>
        <w:jc w:val="both"/>
      </w:pPr>
      <w:r>
        <w:rPr>
          <w:rFonts w:ascii="Arial" w:cs="Arial" w:eastAsia="Arial" w:hAnsi="Arial"/>
          <w:sz w:val="24"/>
          <w:szCs w:val="24"/>
        </w:rPr>
        <w:t xml:space="preserve"> Зрп1 - затраты каждого распределительного предприятия от 1…n;</w:t>
      </w:r>
    </w:p>
    <w:p>
      <w:pPr>
        <w:spacing w:after="120"/>
        <w:jc w:val="both"/>
      </w:pPr>
      <w:r>
        <w:rPr>
          <w:rFonts w:ascii="Arial" w:cs="Arial" w:eastAsia="Arial" w:hAnsi="Arial"/>
          <w:sz w:val="24"/>
          <w:szCs w:val="24"/>
        </w:rPr>
        <w:t xml:space="preserve"> Прп1 - проценты по кредитным обязательствам для одного распределительного предприятия; </w:t>
      </w:r>
    </w:p>
    <w:p>
      <w:pPr>
        <w:spacing w:after="120"/>
        <w:jc w:val="both"/>
      </w:pPr>
      <w:r>
        <w:rPr>
          <w:rFonts w:ascii="Arial" w:cs="Arial" w:eastAsia="Arial" w:hAnsi="Arial"/>
          <w:sz w:val="24"/>
          <w:szCs w:val="24"/>
        </w:rPr>
        <w:t xml:space="preserve"> Прп1…n – затраты финансируемые из прибыли одного распределительного предприятия; </w:t>
      </w:r>
    </w:p>
    <w:p>
      <w:pPr>
        <w:spacing w:after="120"/>
        <w:jc w:val="both"/>
      </w:pPr>
      <w:r>
        <w:rPr>
          <w:rFonts w:ascii="Arial" w:cs="Arial" w:eastAsia="Arial" w:hAnsi="Arial"/>
          <w:sz w:val="24"/>
          <w:szCs w:val="24"/>
        </w:rPr>
        <w:t xml:space="preserve"> Ирп1 – доля затрат основного поставщика электроэнергии на покупку импортируемой электроэнергии для одного распределительного предприятия.</w:t>
      </w:r>
    </w:p>
    <w:p>
      <w:pPr>
        <w:spacing w:after="120"/>
        <w:jc w:val="both"/>
      </w:pPr>
      <w:r>
        <w:rPr>
          <w:rFonts w:ascii="Arial" w:cs="Arial" w:eastAsia="Arial" w:hAnsi="Arial"/>
          <w:sz w:val="24"/>
          <w:szCs w:val="24"/>
        </w:rPr>
        <w:t xml:space="preserve">         12. Затраты финансируемые из прибыли в установленном размере направляется на развитие сетей, создание новых производственных активов, расширение, восстановление, обновление, поддержку, реконструкцию и техническое перевооружение производственных активов, согласно согласованной с уполномоченным органом по регулированию ТЭК инвестиционной программы, а также на покрытие выплат по кредитам. При отсутствии согласованной инвестиционной программы соответствующая сумма расходов не включается в полную годовую сумму затрат рассчитываемую в соответствии с п.11.».</w:t>
      </w:r>
    </w:p>
    <w:p>
      <w:pPr>
        <w:spacing w:after="120"/>
        <w:jc w:val="both"/>
      </w:pPr>
      <w:r>
        <w:rPr>
          <w:rFonts w:ascii="Arial" w:cs="Arial" w:eastAsia="Arial" w:hAnsi="Arial"/>
          <w:sz w:val="24"/>
          <w:szCs w:val="24"/>
        </w:rPr>
        <w:t xml:space="preserve"> - дополнить пунктом 13 следующего содержания:</w:t>
      </w:r>
    </w:p>
    <w:p>
      <w:pPr>
        <w:spacing w:after="120"/>
        <w:jc w:val="both"/>
      </w:pPr>
      <w:r>
        <w:rPr>
          <w:rFonts w:ascii="Arial" w:cs="Arial" w:eastAsia="Arial" w:hAnsi="Arial"/>
          <w:sz w:val="24"/>
          <w:szCs w:val="24"/>
        </w:rPr>
        <w:t xml:space="preserve"> «13. Затраты основного поставщика электроэнергии на покупку импортируемой электроэнергии для распределительных предприятий будут учитываться до того момента, когда основной поставщик электроэнергии прекратит импортировать электрическую энергию из других стран. При отсутствии затрат на покупку импортируемой электроэнергии будут учитываться затраты на покупку электроэнергии от станции ВИЭ по согласованию с основным поставщиком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w:t>
      </w:r>
    </w:p>
    <w:p>
      <w:pPr>
        <w:spacing w:after="120"/>
        <w:jc w:val="both"/>
      </w:pPr>
      <w:r>
        <w:rPr>
          <w:rFonts w:ascii="Arial" w:cs="Arial" w:eastAsia="Arial" w:hAnsi="Arial"/>
          <w:i/>
          <w:iCs/>
          <w:sz w:val="24"/>
          <w:szCs w:val="24"/>
        </w:rPr>
        <w:t xml:space="preserve"> • Основной поставщик – поставщик электрической энергии для  всех распределительных предприятий.</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Управлению государственной политики в электроэнергетике:</w:t>
      </w:r>
    </w:p>
    <w:p>
      <w:pPr>
        <w:spacing w:after="120"/>
        <w:jc w:val="both"/>
      </w:pPr>
      <w:r>
        <w:rPr>
          <w:rFonts w:ascii="Arial" w:cs="Arial" w:eastAsia="Arial" w:hAnsi="Arial"/>
          <w:sz w:val="24"/>
          <w:szCs w:val="24"/>
        </w:rPr>
        <w:t xml:space="preserve"> - в течении трех дней со дня регистрации настоящего приказа принять меры по его официальному опубликованию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 - в течении трех рабочих дней со дня официального официального опубликования направить копии нормативного правового акта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 в течении трех рабочих дней со дня вступления в силу направить в Администрацию Президента Кыргызской Республики.  </w:t>
      </w:r>
    </w:p>
    <w:p>
      <w:pPr>
        <w:spacing w:after="120"/>
        <w:ind w:firstLine="567"/>
        <w:jc w:val="both"/>
      </w:pPr>
      <w:r>
        <w:rPr>
          <w:rFonts w:ascii="Arial" w:cs="Arial" w:eastAsia="Arial" w:hAnsi="Arial"/>
          <w:sz w:val="24"/>
          <w:szCs w:val="24"/>
        </w:rPr>
        <w:t xml:space="preserve">3. Настоящий приказ вступает в силу по истечении семи дней со дня официального опубликования.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Министр               </w:t>
      </w:r>
      <w:r>
        <w:rPr>
          <w:rFonts w:ascii="Arial" w:cs="Arial" w:eastAsia="Arial" w:hAnsi="Arial"/>
          <w:b/>
          <w:bCs/>
          <w:sz w:val="24"/>
          <w:szCs w:val="24"/>
        </w:rPr>
        <w:t xml:space="preserve">              Т.О. Ибраев</w:t>
      </w:r>
    </w:p>
    <w:p>
      <w:pPr>
        <w:spacing w:after="120"/>
        <w:ind w:firstLine="7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sk3djd3h9dszmfmsmol">
      <w:r>
        <w:rPr>
          <w:rFonts w:ascii="Arial" w:cs="Arial" w:eastAsia="Arial" w:hAnsi="Arial"/>
          <w:color w:val="132D3F"/>
          <w:sz w:val="16"/>
          <w:szCs w:val="16"/>
          <w:u w:val="single"/>
        </w:rPr>
        <w:t xml:space="preserve">dalil.kg/document/230026570</w:t>
      </w:r>
    </w:hyperlink>
  </w:p>
  <w:p>
    <w:pPr>
      <w:spacing w:after="0" w:before="40"/>
      <w:jc w:val="center"/>
    </w:pPr>
    <w:hyperlink w:history="1" r:id="rIdzbgizsyz7wyxlx8flgj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ar4l7ow6ugutkin_0f4y" Type="http://schemas.openxmlformats.org/officeDocument/2006/relationships/hyperlink" Target="https://dalil.kg/document/2007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sk3djd3h9dszmfmsmol" Type="http://schemas.openxmlformats.org/officeDocument/2006/relationships/hyperlink" Target="https://dalil.kg/document/230026570" TargetMode="External"/><Relationship Id="rIdzbgizsyz7wyxlx8flgj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2026-09-27T13:25:36.923Z</dcterms:created>
  <dcterms:modified xsi:type="dcterms:W3CDTF">2026-09-27T13:25:36.923Z</dcterms:modified>
</cp:coreProperties>
</file>

<file path=docProps/custom.xml><?xml version="1.0" encoding="utf-8"?>
<Properties xmlns="http://schemas.openxmlformats.org/officeDocument/2006/custom-properties" xmlns:vt="http://schemas.openxmlformats.org/officeDocument/2006/docPropsVTypes"/>
</file>