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207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открытого акционерного общества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«Абу-Даби Кыргыз Инвестмент»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lzd8yc9zfaghqhbtlz5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 февраля 2026 года № 55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привлечения инвестиций, в соответствии со статьями </w:t>
      </w:r>
      <w:hyperlink w:history="1" r:id="rId79aofwe_zmgruqimobv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v8j4outa2983qj3vtg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Совместно с Фондом развития Абу-Даби создать открытое акционерное общество «Абу-Даби Кыргыз Инвестмент».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Рекомендуется открытому акционерному обществу «Национальный инвестиционный фонд Кыргызской Республики»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выступить соучредителем открытого акционерного общества «Абу-Даби Кыргыз Инвестмент» с уставным капиталом в размере, эквивалентном 5 000 000 (пять миллионов) долларов США в национальной валюте по официальному курсу Национального банка Кыргызской Республики, определив 50 процентов акций уставного капитала за открытым акционерным обществом «Национальный инвестиционный фонд Кыргызской Республики» и 50 процентов акций уставного капитала за Фондом развития Абу-Даби, разделенных на 1000 (одна тысяча) штук простых именных акций номинальной стоимостью одной акции, эквивалентной 5 000 (пять тысяч) долларов США в национальной валюте по официальному курсу Национального банка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государственную регистрацию открытого акционерного общества «Абу-Даби Кыргыз Инвестмент» в органах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устав создаваемого открытого акционерного общества «Абу-Даби Кыргыз Инвестмент»;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k8ycu-xl-mt1mis0ovt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 февраля 2026 года № 55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выделить из республиканского бюджета денежные средства в размере 2</w:t>
      </w:r>
      <w:r>
        <w:rPr>
          <w:rFonts w:ascii="Arial" w:cs="Arial" w:eastAsia="Arial" w:hAnsi="Arial"/>
          <w:sz w:val="24"/>
          <w:szCs w:val="24"/>
        </w:rPr>
        <w:t xml:space="preserve">500</w:t>
      </w:r>
      <w:r>
        <w:rPr>
          <w:rFonts w:ascii="Arial" w:cs="Arial" w:eastAsia="Arial" w:hAnsi="Arial"/>
          <w:sz w:val="24"/>
          <w:szCs w:val="24"/>
        </w:rPr>
        <w:t xml:space="preserve">000 (два миллиона пятьсот тысяч) долларов США, сконвертировав на дату перечисления в национальную валюту по официальному курсу Национального банка Кыргызской Республики, для внесения в уставной капитал открытого акционерного общества «Абу-Даби Кыргыз Инвестмент» согласно пункту 2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делами Президента Кыргызской Республики решить вопрос размещения открытого акционерного общества «Абу-Даби Кыргыз Инвестмент» в государственном здании, расположенном в городе Бишкек, на условиях договора возмездного пользования, с оплатой коммунальных и эксплуатационных затрат.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www.gov.kg от 19 апреля 2023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1pgszobgnnepz86dbz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dalil.kg/document/230026905</w:t>
      </w:r>
    </w:hyperlink>
  </w:p>
  <w:p>
    <w:pPr>
      <w:spacing w:after="0" w:before="40"/>
      <w:jc w:val="center"/>
    </w:pPr>
    <w:hyperlink w:history="1" r:id="rIdzjbpuqpkqoum-qemmus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zd8yc9zfaghqhbtlz5g" Type="http://schemas.openxmlformats.org/officeDocument/2006/relationships/hyperlink" Target="https://dalil.kg/document/230040925" TargetMode="External"/><Relationship Id="rId79aofwe_zmgruqimobvut" Type="http://schemas.openxmlformats.org/officeDocument/2006/relationships/hyperlink" Target="https://dalil.kg/document/112301#st_13" TargetMode="External"/><Relationship Id="rIdgv8j4outa2983qj3vtgwa" Type="http://schemas.openxmlformats.org/officeDocument/2006/relationships/hyperlink" Target="https://dalil.kg/document/112301#st_17" TargetMode="External"/><Relationship Id="rIdbk8ycu-xl-mt1mis0ovtu" Type="http://schemas.openxmlformats.org/officeDocument/2006/relationships/hyperlink" Target="https://dalil.kg/document/23004092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1pgszobgnnepz86dbzzo" Type="http://schemas.openxmlformats.org/officeDocument/2006/relationships/hyperlink" Target="https://dalil.kg/document/230026905" TargetMode="External"/><Relationship Id="rIdzjbpuqpkqoum-qemmusx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2026-09-27T02:59:37.741Z</dcterms:created>
  <dcterms:modified xsi:type="dcterms:W3CDTF">2026-09-27T02:59:37.741Z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